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661DE" w14:textId="416517C2" w:rsidR="00AE306A" w:rsidRDefault="008E0E6B">
      <w:pPr>
        <w:pStyle w:val="Heading1"/>
      </w:pPr>
      <w:r w:rsidRPr="008E0E6B">
        <w:rPr>
          <w:noProof/>
        </w:rPr>
        <w:drawing>
          <wp:anchor distT="0" distB="0" distL="114300" distR="114300" simplePos="0" relativeHeight="251661312" behindDoc="1" locked="0" layoutInCell="1" allowOverlap="1" wp14:anchorId="5E4D36C1" wp14:editId="0BA5B20C">
            <wp:simplePos x="0" y="0"/>
            <wp:positionH relativeFrom="column">
              <wp:posOffset>-259336</wp:posOffset>
            </wp:positionH>
            <wp:positionV relativeFrom="paragraph">
              <wp:posOffset>-349885</wp:posOffset>
            </wp:positionV>
            <wp:extent cx="3918857" cy="1021409"/>
            <wp:effectExtent l="0" t="0" r="5715" b="7620"/>
            <wp:wrapNone/>
            <wp:docPr id="1" name="Picture 1" descr="A picture containing tex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whi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918857" cy="1021409"/>
                    </a:xfrm>
                    <a:prstGeom prst="rect">
                      <a:avLst/>
                    </a:prstGeom>
                  </pic:spPr>
                </pic:pic>
              </a:graphicData>
            </a:graphic>
            <wp14:sizeRelH relativeFrom="margin">
              <wp14:pctWidth>0</wp14:pctWidth>
            </wp14:sizeRelH>
            <wp14:sizeRelV relativeFrom="margin">
              <wp14:pctHeight>0</wp14:pctHeight>
            </wp14:sizeRelV>
          </wp:anchor>
        </w:drawing>
      </w:r>
    </w:p>
    <w:p w14:paraId="3834E018" w14:textId="77777777" w:rsidR="00712640" w:rsidRDefault="00712640">
      <w:pPr>
        <w:pStyle w:val="Heading1"/>
      </w:pPr>
    </w:p>
    <w:p w14:paraId="29A12401" w14:textId="0D99F7F8" w:rsidR="00712640" w:rsidRDefault="00712640">
      <w:pPr>
        <w:pStyle w:val="Heading1"/>
      </w:pPr>
    </w:p>
    <w:p w14:paraId="6BE4EB37" w14:textId="0AB383AC" w:rsidR="00764D6A" w:rsidRPr="00185E99" w:rsidRDefault="00A54EF5">
      <w:pPr>
        <w:pStyle w:val="Heading1"/>
      </w:pPr>
      <w:r w:rsidRPr="00185E99">
        <w:t xml:space="preserve">National Greenhouse and Energy Reporting </w:t>
      </w:r>
      <w:r w:rsidR="004B006E">
        <w:t xml:space="preserve">(NGER) </w:t>
      </w:r>
      <w:r w:rsidRPr="00185E99">
        <w:t>Scheme</w:t>
      </w:r>
    </w:p>
    <w:p w14:paraId="48209C6F" w14:textId="1647CB94" w:rsidR="00764D6A" w:rsidRPr="007B7DC0" w:rsidRDefault="00A54EF5">
      <w:pPr>
        <w:pStyle w:val="Subtitle"/>
        <w:rPr>
          <w:sz w:val="48"/>
          <w:szCs w:val="48"/>
        </w:rPr>
      </w:pPr>
      <w:r w:rsidRPr="007B7DC0">
        <w:rPr>
          <w:sz w:val="48"/>
          <w:szCs w:val="48"/>
        </w:rPr>
        <w:t>2023 Amendments</w:t>
      </w:r>
    </w:p>
    <w:p w14:paraId="261E271E" w14:textId="0D7CD04E" w:rsidR="00764D6A" w:rsidRPr="00185E99" w:rsidRDefault="004F4F01" w:rsidP="00C2621C">
      <w:pPr>
        <w:pStyle w:val="Heading4"/>
      </w:pPr>
      <w:r>
        <w:t>Consultation</w:t>
      </w:r>
      <w:r w:rsidRPr="00185E99">
        <w:t xml:space="preserve"> </w:t>
      </w:r>
      <w:r w:rsidR="00B00FF7">
        <w:t xml:space="preserve">Outcomes </w:t>
      </w:r>
      <w:r w:rsidR="00A54EF5" w:rsidRPr="00185E99">
        <w:t>Paper</w:t>
      </w:r>
    </w:p>
    <w:p w14:paraId="6DCF66BD" w14:textId="4017C89D" w:rsidR="00764D6A" w:rsidRPr="00185E99" w:rsidRDefault="00C73379">
      <w:pPr>
        <w:pStyle w:val="AuthorOrganisationAffiliation"/>
        <w:tabs>
          <w:tab w:val="left" w:pos="7995"/>
        </w:tabs>
      </w:pPr>
      <w:r w:rsidRPr="00C73379">
        <w:rPr>
          <w:noProof/>
        </w:rPr>
        <w:drawing>
          <wp:anchor distT="0" distB="0" distL="114300" distR="114300" simplePos="0" relativeHeight="251660288" behindDoc="1" locked="0" layoutInCell="1" allowOverlap="1" wp14:anchorId="4DB3782A" wp14:editId="5AD0708E">
            <wp:simplePos x="0" y="0"/>
            <wp:positionH relativeFrom="page">
              <wp:align>left</wp:align>
            </wp:positionH>
            <wp:positionV relativeFrom="paragraph">
              <wp:posOffset>602673</wp:posOffset>
            </wp:positionV>
            <wp:extent cx="7560043" cy="6184732"/>
            <wp:effectExtent l="0" t="0" r="317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60043" cy="6184732"/>
                    </a:xfrm>
                    <a:prstGeom prst="rect">
                      <a:avLst/>
                    </a:prstGeom>
                  </pic:spPr>
                </pic:pic>
              </a:graphicData>
            </a:graphic>
            <wp14:sizeRelH relativeFrom="margin">
              <wp14:pctWidth>0</wp14:pctWidth>
            </wp14:sizeRelH>
            <wp14:sizeRelV relativeFrom="margin">
              <wp14:pctHeight>0</wp14:pctHeight>
            </wp14:sizeRelV>
          </wp:anchor>
        </w:drawing>
      </w:r>
      <w:r w:rsidR="00FE0B5C" w:rsidRPr="00185E99">
        <w:t>National Inventory Systems and International Reporting Branch</w:t>
      </w:r>
      <w:r w:rsidR="00FE0B5C">
        <w:t xml:space="preserve"> </w:t>
      </w:r>
      <w:r w:rsidR="00FE0B5C">
        <w:br/>
      </w:r>
      <w:r w:rsidR="00C9219E">
        <w:t>Department of Climate Change, Ener</w:t>
      </w:r>
      <w:r w:rsidR="00FE0B5C">
        <w:t xml:space="preserve">gy, the Environment and Water </w:t>
      </w:r>
    </w:p>
    <w:p w14:paraId="48A54D62" w14:textId="09348D27" w:rsidR="00764D6A" w:rsidRPr="00185E99" w:rsidRDefault="00764D6A" w:rsidP="005D3790"/>
    <w:p w14:paraId="089671A9" w14:textId="77777777" w:rsidR="00764D6A" w:rsidRPr="00185E99" w:rsidRDefault="00E91D72">
      <w:pPr>
        <w:pStyle w:val="Normalsmall"/>
      </w:pPr>
      <w:r w:rsidRPr="00185E99">
        <w:br w:type="page"/>
      </w:r>
      <w:r w:rsidRPr="00185E99">
        <w:lastRenderedPageBreak/>
        <w:t xml:space="preserve">© Commonwealth of Australia </w:t>
      </w:r>
      <w:r w:rsidR="00B97E61" w:rsidRPr="00185E99">
        <w:t>202</w:t>
      </w:r>
      <w:r w:rsidR="007076D7" w:rsidRPr="00185E99">
        <w:t>3</w:t>
      </w:r>
    </w:p>
    <w:p w14:paraId="0E9317B2" w14:textId="77777777" w:rsidR="00764D6A" w:rsidRPr="00185E99" w:rsidRDefault="00E91D72">
      <w:pPr>
        <w:pStyle w:val="Normalsmall"/>
        <w:rPr>
          <w:rStyle w:val="Strong"/>
        </w:rPr>
      </w:pPr>
      <w:r w:rsidRPr="00185E99">
        <w:rPr>
          <w:rStyle w:val="Strong"/>
        </w:rPr>
        <w:t>Ownership of intellectual property rights</w:t>
      </w:r>
    </w:p>
    <w:p w14:paraId="3C00BD17" w14:textId="77777777" w:rsidR="00764D6A" w:rsidRPr="00185E99" w:rsidRDefault="00E91D72">
      <w:pPr>
        <w:pStyle w:val="Normalsmall"/>
      </w:pPr>
      <w:r w:rsidRPr="00185E99">
        <w:t>Unless otherwise noted, copyright (and any other intellectual property rights) in this publication is owned by the Commonwealth of Australia (referred to as the Commonwealth).</w:t>
      </w:r>
    </w:p>
    <w:p w14:paraId="0362E264" w14:textId="77777777" w:rsidR="00764D6A" w:rsidRPr="00185E99" w:rsidRDefault="00E91D72">
      <w:pPr>
        <w:pStyle w:val="Normalsmall"/>
        <w:rPr>
          <w:rStyle w:val="Strong"/>
        </w:rPr>
      </w:pPr>
      <w:r w:rsidRPr="00185E99">
        <w:rPr>
          <w:rStyle w:val="Strong"/>
        </w:rPr>
        <w:t>Creative Commons licence</w:t>
      </w:r>
    </w:p>
    <w:p w14:paraId="0393D14D" w14:textId="77777777" w:rsidR="00764D6A" w:rsidRPr="00185E99" w:rsidRDefault="00E91D72">
      <w:pPr>
        <w:pStyle w:val="Normalsmall"/>
      </w:pPr>
      <w:r w:rsidRPr="00185E99">
        <w:t xml:space="preserve">All material in this publication is licensed under a </w:t>
      </w:r>
      <w:hyperlink r:id="rId13" w:history="1">
        <w:r w:rsidRPr="00185E99">
          <w:rPr>
            <w:rStyle w:val="Hyperlink"/>
          </w:rPr>
          <w:t>Creative Commons Attribution 4.0 International Licence</w:t>
        </w:r>
      </w:hyperlink>
      <w:r w:rsidRPr="00185E99">
        <w:t xml:space="preserve"> except content supplied by third parties, logos and the Commonwealth Coat of Arms.</w:t>
      </w:r>
    </w:p>
    <w:p w14:paraId="58D12893" w14:textId="77777777" w:rsidR="00764D6A" w:rsidRPr="00185E99" w:rsidRDefault="00E91D72">
      <w:pPr>
        <w:pStyle w:val="Normalsmall"/>
      </w:pPr>
      <w:r w:rsidRPr="00185E99">
        <w:t xml:space="preserve">Inquiries about the licence and any use of this document should be emailed to </w:t>
      </w:r>
      <w:hyperlink r:id="rId14" w:history="1">
        <w:r w:rsidR="00D86640" w:rsidRPr="00185E99">
          <w:rPr>
            <w:rStyle w:val="Hyperlink"/>
          </w:rPr>
          <w:t>copyright@dcceew.gov.au</w:t>
        </w:r>
      </w:hyperlink>
      <w:r w:rsidRPr="00185E99">
        <w:t>.</w:t>
      </w:r>
    </w:p>
    <w:p w14:paraId="6B0E72AE" w14:textId="77777777" w:rsidR="00764D6A" w:rsidRPr="00185E99" w:rsidRDefault="00E91D72">
      <w:pPr>
        <w:pStyle w:val="Normalsmall"/>
      </w:pPr>
      <w:r w:rsidRPr="00185E99">
        <w:rPr>
          <w:noProof/>
          <w:lang w:eastAsia="en-AU"/>
        </w:rPr>
        <w:drawing>
          <wp:inline distT="0" distB="0" distL="0" distR="0" wp14:anchorId="0287FA9F" wp14:editId="35A65E1C">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45270E7" w14:textId="77777777" w:rsidR="00764D6A" w:rsidRPr="00185E99" w:rsidRDefault="00E91D72">
      <w:pPr>
        <w:pStyle w:val="Normalsmall"/>
        <w:rPr>
          <w:rStyle w:val="Strong"/>
        </w:rPr>
      </w:pPr>
      <w:r w:rsidRPr="00185E99">
        <w:rPr>
          <w:rStyle w:val="Strong"/>
        </w:rPr>
        <w:t>Cataloguing data</w:t>
      </w:r>
    </w:p>
    <w:p w14:paraId="09C212C8" w14:textId="2B25813D" w:rsidR="00764D6A" w:rsidRPr="007B7DC0" w:rsidRDefault="00E91D72">
      <w:pPr>
        <w:pStyle w:val="Normalsmall"/>
      </w:pPr>
      <w:r w:rsidRPr="00185E99">
        <w:t xml:space="preserve">This publication (and any material sourced from it) should be attributed as: </w:t>
      </w:r>
      <w:r w:rsidR="00B55961" w:rsidRPr="00185E99">
        <w:t>Department of Climate Change, Energy, the Environment and Water</w:t>
      </w:r>
      <w:r w:rsidRPr="00185E99">
        <w:t xml:space="preserve">, </w:t>
      </w:r>
      <w:r w:rsidR="005E3C6A" w:rsidRPr="00185E99">
        <w:rPr>
          <w:i/>
        </w:rPr>
        <w:t xml:space="preserve">National </w:t>
      </w:r>
      <w:proofErr w:type="gramStart"/>
      <w:r w:rsidR="00C83235">
        <w:rPr>
          <w:i/>
        </w:rPr>
        <w:t>Greenhouse</w:t>
      </w:r>
      <w:proofErr w:type="gramEnd"/>
      <w:r w:rsidR="00C83235" w:rsidRPr="00185E99">
        <w:rPr>
          <w:i/>
        </w:rPr>
        <w:t xml:space="preserve"> </w:t>
      </w:r>
      <w:r w:rsidR="005E3C6A" w:rsidRPr="00185E99">
        <w:rPr>
          <w:i/>
        </w:rPr>
        <w:t xml:space="preserve">and Energy Reporting Scheme – 2023 Amendments – </w:t>
      </w:r>
      <w:r w:rsidR="004F4F01">
        <w:rPr>
          <w:i/>
        </w:rPr>
        <w:t>Consultation</w:t>
      </w:r>
      <w:r w:rsidR="004F4F01" w:rsidRPr="00185E99">
        <w:rPr>
          <w:i/>
        </w:rPr>
        <w:t xml:space="preserve"> </w:t>
      </w:r>
      <w:r w:rsidR="00C04E52">
        <w:rPr>
          <w:i/>
        </w:rPr>
        <w:t xml:space="preserve">Outcomes </w:t>
      </w:r>
      <w:r w:rsidR="005E3C6A" w:rsidRPr="00185E99">
        <w:rPr>
          <w:i/>
        </w:rPr>
        <w:t>Paper</w:t>
      </w:r>
      <w:r w:rsidRPr="00185E99">
        <w:t xml:space="preserve">, Canberra, </w:t>
      </w:r>
      <w:r w:rsidR="00C04E52" w:rsidRPr="001F39F4">
        <w:t>June</w:t>
      </w:r>
      <w:r w:rsidR="00C04E52">
        <w:t xml:space="preserve"> </w:t>
      </w:r>
      <w:r w:rsidR="008F48CC" w:rsidRPr="00185E99">
        <w:t>2023</w:t>
      </w:r>
      <w:r w:rsidRPr="00185E99">
        <w:t>. CC </w:t>
      </w:r>
      <w:r w:rsidRPr="007B7DC0">
        <w:t>BY 4.0.</w:t>
      </w:r>
    </w:p>
    <w:p w14:paraId="2D5A2CCF" w14:textId="77777777" w:rsidR="00DE0AAE" w:rsidRPr="00185E99" w:rsidRDefault="00D86640">
      <w:pPr>
        <w:pStyle w:val="Normalsmall"/>
        <w:spacing w:after="0"/>
      </w:pPr>
      <w:r w:rsidRPr="00185E99">
        <w:t>Department of Climate Change, Energy, the Environment and Water</w:t>
      </w:r>
    </w:p>
    <w:p w14:paraId="7775D9B0" w14:textId="77777777" w:rsidR="00764D6A" w:rsidRPr="00185E99" w:rsidRDefault="00E91D72">
      <w:pPr>
        <w:pStyle w:val="Normalsmall"/>
        <w:spacing w:after="0"/>
      </w:pPr>
      <w:r w:rsidRPr="00185E99">
        <w:t xml:space="preserve">GPO Box </w:t>
      </w:r>
      <w:r w:rsidR="008E2377" w:rsidRPr="00185E99">
        <w:t>3090</w:t>
      </w:r>
      <w:r w:rsidRPr="00185E99">
        <w:t xml:space="preserve"> Canberra ACT 2601</w:t>
      </w:r>
    </w:p>
    <w:p w14:paraId="7F2D22A1" w14:textId="77777777" w:rsidR="00764D6A" w:rsidRPr="00185E99" w:rsidRDefault="00E91D72">
      <w:pPr>
        <w:pStyle w:val="Normalsmall"/>
        <w:spacing w:after="0"/>
      </w:pPr>
      <w:r w:rsidRPr="00185E99">
        <w:t>Telephone 1800 900 090</w:t>
      </w:r>
    </w:p>
    <w:p w14:paraId="019677B3" w14:textId="77777777" w:rsidR="00764D6A" w:rsidRPr="00185E99" w:rsidRDefault="00E91D72">
      <w:pPr>
        <w:pStyle w:val="Normalsmall"/>
      </w:pPr>
      <w:bookmarkStart w:id="0" w:name="_Hlk108621036"/>
      <w:r w:rsidRPr="00185E99">
        <w:t xml:space="preserve">Web </w:t>
      </w:r>
      <w:hyperlink r:id="rId16" w:history="1">
        <w:r w:rsidR="00D86640" w:rsidRPr="00185E99">
          <w:rPr>
            <w:rStyle w:val="Hyperlink"/>
          </w:rPr>
          <w:t>dcceew.gov.au</w:t>
        </w:r>
      </w:hyperlink>
    </w:p>
    <w:bookmarkEnd w:id="0"/>
    <w:p w14:paraId="047AAF39" w14:textId="77777777" w:rsidR="007C358A" w:rsidRPr="00185E99" w:rsidRDefault="007C358A">
      <w:pPr>
        <w:pStyle w:val="Normalsmall"/>
      </w:pPr>
      <w:r w:rsidRPr="00185E99">
        <w:rPr>
          <w:rStyle w:val="Strong"/>
        </w:rPr>
        <w:t>Disclaimer</w:t>
      </w:r>
    </w:p>
    <w:p w14:paraId="71A0E317" w14:textId="77777777" w:rsidR="00764D6A" w:rsidRPr="00185E99" w:rsidRDefault="00E91D72">
      <w:pPr>
        <w:pStyle w:val="Normalsmall"/>
      </w:pPr>
      <w:r w:rsidRPr="00185E99">
        <w:t xml:space="preserve">The Australian Government acting through the </w:t>
      </w:r>
      <w:r w:rsidR="00D86640" w:rsidRPr="00185E99">
        <w:t>Department of Climate Change, Energy, the Environment and Water</w:t>
      </w:r>
      <w:r w:rsidRPr="00185E99">
        <w:t xml:space="preserve"> has exercised due care and skill in preparing and compiling the information and data in this publication. Notwithstanding, the </w:t>
      </w:r>
      <w:r w:rsidR="00D86640" w:rsidRPr="00185E99">
        <w:t>Department of Climate Change, Energy, the Environment and Water</w:t>
      </w:r>
      <w:r w:rsidRPr="00185E99">
        <w:t xml:space="preserve">, its employees and advisers disclaim all liability, including liability for negligence and for any loss, damage, injury, </w:t>
      </w:r>
      <w:proofErr w:type="gramStart"/>
      <w:r w:rsidRPr="00185E99">
        <w:t>expense</w:t>
      </w:r>
      <w:proofErr w:type="gramEnd"/>
      <w:r w:rsidRPr="00185E99">
        <w:t xml:space="preserve"> or cost incurred by any person as a result of accessing, using or relying on any of the information or data in this publication to the maximum extent permitted by law.</w:t>
      </w:r>
    </w:p>
    <w:p w14:paraId="4434D656" w14:textId="77777777" w:rsidR="00B02B9B" w:rsidRPr="00185E99" w:rsidRDefault="00B02B9B" w:rsidP="00B02B9B">
      <w:pPr>
        <w:pStyle w:val="Normalsmall"/>
      </w:pPr>
      <w:r w:rsidRPr="00185E99">
        <w:rPr>
          <w:rStyle w:val="Strong"/>
        </w:rPr>
        <w:t>Acknowledgement of Country</w:t>
      </w:r>
    </w:p>
    <w:p w14:paraId="3A0F67E6" w14:textId="77777777" w:rsidR="00A54EF5" w:rsidRPr="00185E99" w:rsidRDefault="00D07F7D" w:rsidP="00F448C4">
      <w:pPr>
        <w:pStyle w:val="Normalsmall"/>
      </w:pPr>
      <w:r w:rsidRPr="00185E99">
        <w:t xml:space="preserve">We acknowledge the Traditional Custodians of Australia and their continuing connection to land and sea, waters, </w:t>
      </w:r>
      <w:proofErr w:type="gramStart"/>
      <w:r w:rsidRPr="00185E99">
        <w:t>environment</w:t>
      </w:r>
      <w:proofErr w:type="gramEnd"/>
      <w:r w:rsidRPr="00185E99">
        <w:t xml:space="preserve"> and community. We pay our respects to the Traditional Custodians of the lands we live and work on, their culture, and their Elders past and present.</w:t>
      </w:r>
    </w:p>
    <w:p w14:paraId="7C11C768" w14:textId="77777777" w:rsidR="00A54EF5" w:rsidRPr="00185E99" w:rsidRDefault="00A54EF5" w:rsidP="00A54EF5"/>
    <w:p w14:paraId="511BCD5A" w14:textId="77777777" w:rsidR="00A54EF5" w:rsidRPr="00185E99" w:rsidRDefault="00A54EF5" w:rsidP="00A54EF5"/>
    <w:p w14:paraId="32A1D72E" w14:textId="77777777" w:rsidR="00232034" w:rsidRPr="00185E99" w:rsidRDefault="00232034" w:rsidP="00A54EF5">
      <w:pPr>
        <w:tabs>
          <w:tab w:val="left" w:pos="2081"/>
        </w:tabs>
      </w:pPr>
      <w:r w:rsidRPr="00185E99">
        <w:br w:type="page"/>
      </w:r>
    </w:p>
    <w:sdt>
      <w:sdtPr>
        <w:rPr>
          <w:rFonts w:ascii="Cambria" w:hAnsi="Cambria"/>
          <w:b/>
          <w:bCs w:val="0"/>
          <w:color w:val="auto"/>
          <w:spacing w:val="0"/>
          <w:kern w:val="0"/>
          <w:sz w:val="22"/>
          <w:szCs w:val="22"/>
        </w:rPr>
        <w:id w:val="-760297017"/>
        <w:docPartObj>
          <w:docPartGallery w:val="Table of Contents"/>
          <w:docPartUnique/>
        </w:docPartObj>
      </w:sdtPr>
      <w:sdtEndPr>
        <w:rPr>
          <w:rFonts w:asciiTheme="minorHAnsi" w:hAnsiTheme="minorHAnsi"/>
          <w:b w:val="0"/>
          <w:noProof/>
        </w:rPr>
      </w:sdtEndPr>
      <w:sdtContent>
        <w:p w14:paraId="05C8BF41" w14:textId="77777777" w:rsidR="00764D6A" w:rsidRPr="00185E99" w:rsidRDefault="00232034" w:rsidP="008A4704">
          <w:pPr>
            <w:pStyle w:val="Heading1"/>
          </w:pPr>
          <w:r w:rsidRPr="00185E99">
            <w:t>Contents</w:t>
          </w:r>
        </w:p>
        <w:p w14:paraId="36440509" w14:textId="262A5975" w:rsidR="00877B68" w:rsidRDefault="00E91D72">
          <w:pPr>
            <w:pStyle w:val="TOC1"/>
            <w:rPr>
              <w:rFonts w:eastAsiaTheme="minorEastAsia"/>
              <w:b w:val="0"/>
              <w:lang w:eastAsia="en-AU"/>
            </w:rPr>
          </w:pPr>
          <w:r w:rsidRPr="00185E99">
            <w:rPr>
              <w:b w:val="0"/>
            </w:rPr>
            <w:fldChar w:fldCharType="begin"/>
          </w:r>
          <w:r w:rsidRPr="00185E99">
            <w:instrText xml:space="preserve"> TOC \h \z \u \t "Heading 2,1,Heading 3,2,Style1,2,TOA Heading,1" </w:instrText>
          </w:r>
          <w:r w:rsidRPr="00185E99">
            <w:rPr>
              <w:b w:val="0"/>
            </w:rPr>
            <w:fldChar w:fldCharType="separate"/>
          </w:r>
          <w:hyperlink w:anchor="_Toc136334278" w:history="1">
            <w:r w:rsidR="00877B68" w:rsidRPr="00CC007F">
              <w:rPr>
                <w:rStyle w:val="Hyperlink"/>
              </w:rPr>
              <w:t>2023 NGER Amendments- consultation outcomes</w:t>
            </w:r>
            <w:r w:rsidR="00877B68">
              <w:rPr>
                <w:webHidden/>
              </w:rPr>
              <w:tab/>
            </w:r>
            <w:r w:rsidR="00877B68">
              <w:rPr>
                <w:webHidden/>
              </w:rPr>
              <w:fldChar w:fldCharType="begin"/>
            </w:r>
            <w:r w:rsidR="00877B68">
              <w:rPr>
                <w:webHidden/>
              </w:rPr>
              <w:instrText xml:space="preserve"> PAGEREF _Toc136334278 \h </w:instrText>
            </w:r>
            <w:r w:rsidR="00877B68">
              <w:rPr>
                <w:webHidden/>
              </w:rPr>
            </w:r>
            <w:r w:rsidR="00877B68">
              <w:rPr>
                <w:webHidden/>
              </w:rPr>
              <w:fldChar w:fldCharType="separate"/>
            </w:r>
            <w:r w:rsidR="00877B68">
              <w:rPr>
                <w:webHidden/>
              </w:rPr>
              <w:t>4</w:t>
            </w:r>
            <w:r w:rsidR="00877B68">
              <w:rPr>
                <w:webHidden/>
              </w:rPr>
              <w:fldChar w:fldCharType="end"/>
            </w:r>
          </w:hyperlink>
        </w:p>
        <w:p w14:paraId="6A81FE7D" w14:textId="3B126E8A" w:rsidR="00877B68" w:rsidRDefault="007F0789">
          <w:pPr>
            <w:pStyle w:val="TOC2"/>
            <w:rPr>
              <w:rFonts w:eastAsiaTheme="minorEastAsia"/>
              <w:lang w:eastAsia="en-AU"/>
            </w:rPr>
          </w:pPr>
          <w:hyperlink w:anchor="_Toc136334279" w:history="1">
            <w:r w:rsidR="00877B68" w:rsidRPr="00CC007F">
              <w:rPr>
                <w:rStyle w:val="Hyperlink"/>
              </w:rPr>
              <w:t>A: Optional, supplementary market-based method for calculating scope 2 emissions from electricity consumption</w:t>
            </w:r>
            <w:r w:rsidR="00877B68">
              <w:rPr>
                <w:webHidden/>
              </w:rPr>
              <w:tab/>
            </w:r>
            <w:r w:rsidR="00877B68">
              <w:rPr>
                <w:webHidden/>
              </w:rPr>
              <w:fldChar w:fldCharType="begin"/>
            </w:r>
            <w:r w:rsidR="00877B68">
              <w:rPr>
                <w:webHidden/>
              </w:rPr>
              <w:instrText xml:space="preserve"> PAGEREF _Toc136334279 \h </w:instrText>
            </w:r>
            <w:r w:rsidR="00877B68">
              <w:rPr>
                <w:webHidden/>
              </w:rPr>
            </w:r>
            <w:r w:rsidR="00877B68">
              <w:rPr>
                <w:webHidden/>
              </w:rPr>
              <w:fldChar w:fldCharType="separate"/>
            </w:r>
            <w:r w:rsidR="00877B68">
              <w:rPr>
                <w:webHidden/>
              </w:rPr>
              <w:t>4</w:t>
            </w:r>
            <w:r w:rsidR="00877B68">
              <w:rPr>
                <w:webHidden/>
              </w:rPr>
              <w:fldChar w:fldCharType="end"/>
            </w:r>
          </w:hyperlink>
        </w:p>
        <w:p w14:paraId="180CE18C" w14:textId="38778939" w:rsidR="00877B68" w:rsidRDefault="007F0789">
          <w:pPr>
            <w:pStyle w:val="TOC2"/>
            <w:rPr>
              <w:rFonts w:eastAsiaTheme="minorEastAsia"/>
              <w:lang w:eastAsia="en-AU"/>
            </w:rPr>
          </w:pPr>
          <w:hyperlink w:anchor="_Toc136334280" w:history="1">
            <w:r w:rsidR="00877B68" w:rsidRPr="00CC007F">
              <w:rPr>
                <w:rStyle w:val="Hyperlink"/>
              </w:rPr>
              <w:t>B: Update to Method 1 used to calculate fugitive methane emissions from Queensland open cut coal mines</w:t>
            </w:r>
            <w:r w:rsidR="00877B68">
              <w:rPr>
                <w:webHidden/>
              </w:rPr>
              <w:tab/>
            </w:r>
            <w:r w:rsidR="00877B68">
              <w:rPr>
                <w:webHidden/>
              </w:rPr>
              <w:fldChar w:fldCharType="begin"/>
            </w:r>
            <w:r w:rsidR="00877B68">
              <w:rPr>
                <w:webHidden/>
              </w:rPr>
              <w:instrText xml:space="preserve"> PAGEREF _Toc136334280 \h </w:instrText>
            </w:r>
            <w:r w:rsidR="00877B68">
              <w:rPr>
                <w:webHidden/>
              </w:rPr>
            </w:r>
            <w:r w:rsidR="00877B68">
              <w:rPr>
                <w:webHidden/>
              </w:rPr>
              <w:fldChar w:fldCharType="separate"/>
            </w:r>
            <w:r w:rsidR="00877B68">
              <w:rPr>
                <w:webHidden/>
              </w:rPr>
              <w:t>6</w:t>
            </w:r>
            <w:r w:rsidR="00877B68">
              <w:rPr>
                <w:webHidden/>
              </w:rPr>
              <w:fldChar w:fldCharType="end"/>
            </w:r>
          </w:hyperlink>
        </w:p>
        <w:p w14:paraId="41356D0F" w14:textId="37900ED9" w:rsidR="00877B68" w:rsidRDefault="007F0789">
          <w:pPr>
            <w:pStyle w:val="TOC2"/>
            <w:rPr>
              <w:rFonts w:eastAsiaTheme="minorEastAsia"/>
              <w:lang w:eastAsia="en-AU"/>
            </w:rPr>
          </w:pPr>
          <w:hyperlink w:anchor="_Toc136334281" w:history="1">
            <w:r w:rsidR="00877B68" w:rsidRPr="00CC007F">
              <w:rPr>
                <w:rStyle w:val="Hyperlink"/>
              </w:rPr>
              <w:t>C: Updates to Method 1 for the estimation of methane emissions released from landfills (other than from flaring of methane)</w:t>
            </w:r>
            <w:r w:rsidR="00877B68">
              <w:rPr>
                <w:webHidden/>
              </w:rPr>
              <w:tab/>
            </w:r>
            <w:r w:rsidR="00877B68">
              <w:rPr>
                <w:webHidden/>
              </w:rPr>
              <w:fldChar w:fldCharType="begin"/>
            </w:r>
            <w:r w:rsidR="00877B68">
              <w:rPr>
                <w:webHidden/>
              </w:rPr>
              <w:instrText xml:space="preserve"> PAGEREF _Toc136334281 \h </w:instrText>
            </w:r>
            <w:r w:rsidR="00877B68">
              <w:rPr>
                <w:webHidden/>
              </w:rPr>
            </w:r>
            <w:r w:rsidR="00877B68">
              <w:rPr>
                <w:webHidden/>
              </w:rPr>
              <w:fldChar w:fldCharType="separate"/>
            </w:r>
            <w:r w:rsidR="00877B68">
              <w:rPr>
                <w:webHidden/>
              </w:rPr>
              <w:t>7</w:t>
            </w:r>
            <w:r w:rsidR="00877B68">
              <w:rPr>
                <w:webHidden/>
              </w:rPr>
              <w:fldChar w:fldCharType="end"/>
            </w:r>
          </w:hyperlink>
        </w:p>
        <w:p w14:paraId="39A5B0F1" w14:textId="07B30230" w:rsidR="00877B68" w:rsidRDefault="007F0789">
          <w:pPr>
            <w:pStyle w:val="TOC2"/>
            <w:rPr>
              <w:rFonts w:eastAsiaTheme="minorEastAsia"/>
              <w:lang w:eastAsia="en-AU"/>
            </w:rPr>
          </w:pPr>
          <w:hyperlink w:anchor="_Toc136334282" w:history="1">
            <w:r w:rsidR="00877B68" w:rsidRPr="00CC007F">
              <w:rPr>
                <w:rStyle w:val="Hyperlink"/>
              </w:rPr>
              <w:t>D: Renewable diesel and renewable aviation kerosene</w:t>
            </w:r>
            <w:r w:rsidR="00877B68">
              <w:rPr>
                <w:webHidden/>
              </w:rPr>
              <w:tab/>
            </w:r>
            <w:r w:rsidR="00877B68">
              <w:rPr>
                <w:webHidden/>
              </w:rPr>
              <w:fldChar w:fldCharType="begin"/>
            </w:r>
            <w:r w:rsidR="00877B68">
              <w:rPr>
                <w:webHidden/>
              </w:rPr>
              <w:instrText xml:space="preserve"> PAGEREF _Toc136334282 \h </w:instrText>
            </w:r>
            <w:r w:rsidR="00877B68">
              <w:rPr>
                <w:webHidden/>
              </w:rPr>
            </w:r>
            <w:r w:rsidR="00877B68">
              <w:rPr>
                <w:webHidden/>
              </w:rPr>
              <w:fldChar w:fldCharType="separate"/>
            </w:r>
            <w:r w:rsidR="00877B68">
              <w:rPr>
                <w:webHidden/>
              </w:rPr>
              <w:t>8</w:t>
            </w:r>
            <w:r w:rsidR="00877B68">
              <w:rPr>
                <w:webHidden/>
              </w:rPr>
              <w:fldChar w:fldCharType="end"/>
            </w:r>
          </w:hyperlink>
        </w:p>
        <w:p w14:paraId="2481D4E2" w14:textId="13A816E4" w:rsidR="00877B68" w:rsidRDefault="007F0789">
          <w:pPr>
            <w:pStyle w:val="TOC2"/>
            <w:rPr>
              <w:rFonts w:eastAsiaTheme="minorEastAsia"/>
              <w:lang w:eastAsia="en-AU"/>
            </w:rPr>
          </w:pPr>
          <w:hyperlink w:anchor="_Toc136334283" w:history="1">
            <w:r w:rsidR="00877B68" w:rsidRPr="00CC007F">
              <w:rPr>
                <w:rStyle w:val="Hyperlink"/>
              </w:rPr>
              <w:t>E: Other amendments</w:t>
            </w:r>
            <w:r w:rsidR="00877B68">
              <w:rPr>
                <w:webHidden/>
              </w:rPr>
              <w:tab/>
            </w:r>
            <w:r w:rsidR="00877B68">
              <w:rPr>
                <w:webHidden/>
              </w:rPr>
              <w:fldChar w:fldCharType="begin"/>
            </w:r>
            <w:r w:rsidR="00877B68">
              <w:rPr>
                <w:webHidden/>
              </w:rPr>
              <w:instrText xml:space="preserve"> PAGEREF _Toc136334283 \h </w:instrText>
            </w:r>
            <w:r w:rsidR="00877B68">
              <w:rPr>
                <w:webHidden/>
              </w:rPr>
            </w:r>
            <w:r w:rsidR="00877B68">
              <w:rPr>
                <w:webHidden/>
              </w:rPr>
              <w:fldChar w:fldCharType="separate"/>
            </w:r>
            <w:r w:rsidR="00877B68">
              <w:rPr>
                <w:webHidden/>
              </w:rPr>
              <w:t>9</w:t>
            </w:r>
            <w:r w:rsidR="00877B68">
              <w:rPr>
                <w:webHidden/>
              </w:rPr>
              <w:fldChar w:fldCharType="end"/>
            </w:r>
          </w:hyperlink>
        </w:p>
        <w:p w14:paraId="61A8C784" w14:textId="1F6C3152" w:rsidR="00764D6A" w:rsidRPr="00185E99" w:rsidRDefault="00E91D72">
          <w:r w:rsidRPr="00185E99">
            <w:rPr>
              <w:b/>
              <w:noProof/>
            </w:rPr>
            <w:fldChar w:fldCharType="end"/>
          </w:r>
        </w:p>
      </w:sdtContent>
    </w:sdt>
    <w:p w14:paraId="1C3BC482" w14:textId="7E2DF789" w:rsidR="00764D6A" w:rsidRPr="00185E99" w:rsidRDefault="00764D6A"/>
    <w:p w14:paraId="2E0969CC" w14:textId="2FA2A074" w:rsidR="00C9219E" w:rsidRPr="000E72D8" w:rsidRDefault="008A4704" w:rsidP="000E72D8">
      <w:pPr>
        <w:spacing w:after="0" w:line="240" w:lineRule="auto"/>
        <w:rPr>
          <w:rFonts w:ascii="Calibri" w:hAnsi="Calibri"/>
          <w:b/>
          <w:bCs/>
          <w:color w:val="083A42"/>
          <w:spacing w:val="5"/>
          <w:kern w:val="28"/>
          <w:sz w:val="72"/>
          <w:szCs w:val="28"/>
        </w:rPr>
      </w:pPr>
      <w:r>
        <w:br w:type="page"/>
      </w:r>
      <w:bookmarkStart w:id="1" w:name="_Toc430782150"/>
    </w:p>
    <w:p w14:paraId="10453240" w14:textId="155001F9" w:rsidR="00697D37" w:rsidRDefault="00FC1490" w:rsidP="00B639D5">
      <w:pPr>
        <w:pStyle w:val="Heading2"/>
      </w:pPr>
      <w:bookmarkStart w:id="2" w:name="_Toc128662970"/>
      <w:bookmarkStart w:id="3" w:name="_Toc129179289"/>
      <w:bookmarkStart w:id="4" w:name="_Toc136334278"/>
      <w:r w:rsidRPr="00185E99">
        <w:lastRenderedPageBreak/>
        <w:t xml:space="preserve">2023 </w:t>
      </w:r>
      <w:r w:rsidR="000E72D8">
        <w:t xml:space="preserve">NGER </w:t>
      </w:r>
      <w:r w:rsidRPr="00185E99">
        <w:t>Amendment</w:t>
      </w:r>
      <w:r w:rsidR="00BC01EA" w:rsidRPr="00185E99">
        <w:t>s</w:t>
      </w:r>
      <w:bookmarkEnd w:id="2"/>
      <w:bookmarkEnd w:id="3"/>
      <w:r w:rsidR="00697D37">
        <w:t>- consultation outcomes</w:t>
      </w:r>
      <w:bookmarkEnd w:id="4"/>
    </w:p>
    <w:p w14:paraId="2A33B5CC" w14:textId="0DFFA498" w:rsidR="00B76566" w:rsidRDefault="00B76566" w:rsidP="00170AEE">
      <w:r>
        <w:t xml:space="preserve">The National </w:t>
      </w:r>
      <w:r w:rsidR="00F80FF0">
        <w:t>Greenhouse</w:t>
      </w:r>
      <w:r>
        <w:t xml:space="preserve"> and Energy Reporting </w:t>
      </w:r>
      <w:r w:rsidR="00F80FF0">
        <w:t>(</w:t>
      </w:r>
      <w:r>
        <w:t>NGER</w:t>
      </w:r>
      <w:r w:rsidR="00F80FF0">
        <w:t>)</w:t>
      </w:r>
      <w:r>
        <w:t xml:space="preserve"> </w:t>
      </w:r>
      <w:r w:rsidR="007932AD">
        <w:t>S</w:t>
      </w:r>
      <w:r>
        <w:t>cheme is Australia’s national system for reporting greenhouse gas emissions and energy production and consumption by corporations. It underpins the operation of the Safeguard Mechanism, and reported data informs climate and energy policy development. The Department reviews</w:t>
      </w:r>
      <w:r w:rsidDel="000C6A66">
        <w:t xml:space="preserve"> </w:t>
      </w:r>
      <w:r>
        <w:t xml:space="preserve">the NGER </w:t>
      </w:r>
      <w:r w:rsidR="004C41D2">
        <w:t>S</w:t>
      </w:r>
      <w:r>
        <w:t>cheme annually to increase the accuracy of reported data in line with Australia’s international reporting obligations.</w:t>
      </w:r>
    </w:p>
    <w:p w14:paraId="0693BD73" w14:textId="6F2D1EB5" w:rsidR="00FC1490" w:rsidRPr="00185E99" w:rsidRDefault="00783F43" w:rsidP="00A6109A">
      <w:r>
        <w:t xml:space="preserve">The Department released a consultation </w:t>
      </w:r>
      <w:r w:rsidR="00FC1490" w:rsidRPr="00185E99">
        <w:t xml:space="preserve">paper </w:t>
      </w:r>
      <w:r w:rsidR="0022653D">
        <w:t xml:space="preserve">in April 2023 </w:t>
      </w:r>
      <w:r w:rsidR="00FC1490" w:rsidRPr="00185E99">
        <w:t>outlin</w:t>
      </w:r>
      <w:r w:rsidR="0022653D">
        <w:t>ing</w:t>
      </w:r>
      <w:r w:rsidR="00FC1490" w:rsidRPr="00185E99">
        <w:t xml:space="preserve"> the following proposed updates to the NGER Scheme:</w:t>
      </w:r>
    </w:p>
    <w:p w14:paraId="6CD7A37D" w14:textId="1F4F9C55" w:rsidR="00FC1490" w:rsidRPr="004A1054" w:rsidRDefault="00AF7A2D" w:rsidP="005937FF">
      <w:pPr>
        <w:pStyle w:val="ListBullet"/>
        <w:numPr>
          <w:ilvl w:val="0"/>
          <w:numId w:val="13"/>
        </w:numPr>
      </w:pPr>
      <w:r w:rsidRPr="004A1054">
        <w:t xml:space="preserve">Introduction of </w:t>
      </w:r>
      <w:r w:rsidR="00FF6ABD" w:rsidRPr="004A1054">
        <w:t xml:space="preserve">an optional supplementary ‘market-based method’ for </w:t>
      </w:r>
      <w:r w:rsidRPr="004A1054">
        <w:t xml:space="preserve">determining </w:t>
      </w:r>
      <w:r w:rsidR="00FF6ABD" w:rsidRPr="004A1054">
        <w:t>emissions associated with the consumption of electricity (‘</w:t>
      </w:r>
      <w:r w:rsidR="008742B3" w:rsidRPr="004A1054">
        <w:t>s</w:t>
      </w:r>
      <w:r w:rsidR="00FF6ABD" w:rsidRPr="004A1054">
        <w:t>cope 2’ emissions</w:t>
      </w:r>
      <w:proofErr w:type="gramStart"/>
      <w:r w:rsidR="00FF6ABD" w:rsidRPr="004A1054">
        <w:t>);</w:t>
      </w:r>
      <w:proofErr w:type="gramEnd"/>
    </w:p>
    <w:p w14:paraId="27A7F3E3" w14:textId="6CB9C28A" w:rsidR="00FC1490" w:rsidRPr="004A1054" w:rsidRDefault="00FC1490" w:rsidP="005937FF">
      <w:pPr>
        <w:pStyle w:val="ListBullet"/>
        <w:numPr>
          <w:ilvl w:val="0"/>
          <w:numId w:val="13"/>
        </w:numPr>
      </w:pPr>
      <w:r w:rsidRPr="004A1054">
        <w:t xml:space="preserve">An update to </w:t>
      </w:r>
      <w:r w:rsidR="00AF7A2D" w:rsidRPr="004A1054">
        <w:t xml:space="preserve">Method </w:t>
      </w:r>
      <w:r w:rsidRPr="004A1054">
        <w:t>1</w:t>
      </w:r>
      <w:r w:rsidR="0058779F">
        <w:rPr>
          <w:rStyle w:val="FootnoteReference"/>
        </w:rPr>
        <w:footnoteReference w:id="2"/>
      </w:r>
      <w:r w:rsidRPr="004A1054">
        <w:t xml:space="preserve"> </w:t>
      </w:r>
      <w:r w:rsidR="00F9375B" w:rsidRPr="004A1054">
        <w:t xml:space="preserve">for </w:t>
      </w:r>
      <w:r w:rsidR="00220D6D" w:rsidRPr="004A1054">
        <w:t xml:space="preserve">estimating </w:t>
      </w:r>
      <w:r w:rsidRPr="004A1054">
        <w:t xml:space="preserve">emissions </w:t>
      </w:r>
      <w:r w:rsidR="003775CE" w:rsidRPr="004A1054">
        <w:t xml:space="preserve">of methane </w:t>
      </w:r>
      <w:r w:rsidRPr="004A1054">
        <w:t xml:space="preserve">from Queensland </w:t>
      </w:r>
      <w:r w:rsidR="00014662" w:rsidRPr="004A1054">
        <w:t>open cut</w:t>
      </w:r>
      <w:r w:rsidRPr="004A1054">
        <w:t xml:space="preserve"> </w:t>
      </w:r>
      <w:r w:rsidR="00550064">
        <w:t xml:space="preserve">coal </w:t>
      </w:r>
      <w:r w:rsidRPr="004A1054">
        <w:t xml:space="preserve">mines to reflect improvements in data </w:t>
      </w:r>
      <w:proofErr w:type="gramStart"/>
      <w:r w:rsidRPr="004A1054">
        <w:t>availability</w:t>
      </w:r>
      <w:r w:rsidR="00A6109A" w:rsidRPr="004A1054">
        <w:t>;</w:t>
      </w:r>
      <w:proofErr w:type="gramEnd"/>
    </w:p>
    <w:p w14:paraId="27089EF3" w14:textId="252E2CC8" w:rsidR="00191041" w:rsidRPr="004A1054" w:rsidRDefault="00464A3C" w:rsidP="005937FF">
      <w:pPr>
        <w:pStyle w:val="ListBullet"/>
        <w:numPr>
          <w:ilvl w:val="0"/>
          <w:numId w:val="13"/>
        </w:numPr>
      </w:pPr>
      <w:r w:rsidRPr="004A1054">
        <w:t>An u</w:t>
      </w:r>
      <w:r w:rsidR="00191041" w:rsidRPr="004A1054">
        <w:t xml:space="preserve">pdate to </w:t>
      </w:r>
      <w:r w:rsidR="0051582C">
        <w:t>the me</w:t>
      </w:r>
      <w:r w:rsidR="0051582C" w:rsidRPr="004A1054">
        <w:t>thod</w:t>
      </w:r>
      <w:r w:rsidR="0051582C">
        <w:t>s</w:t>
      </w:r>
      <w:r w:rsidR="00191041" w:rsidRPr="004A1054">
        <w:t xml:space="preserve"> for </w:t>
      </w:r>
      <w:r w:rsidR="00220D6D" w:rsidRPr="004A1054">
        <w:t xml:space="preserve">estimating </w:t>
      </w:r>
      <w:r w:rsidR="00F56039" w:rsidRPr="004A1054">
        <w:t>methane released from landfills (other than from flaring of methane</w:t>
      </w:r>
      <w:proofErr w:type="gramStart"/>
      <w:r w:rsidR="00F56039" w:rsidRPr="004A1054">
        <w:t>)</w:t>
      </w:r>
      <w:r w:rsidR="00A6109A" w:rsidRPr="004A1054">
        <w:t>;</w:t>
      </w:r>
      <w:proofErr w:type="gramEnd"/>
    </w:p>
    <w:p w14:paraId="0780BF5A" w14:textId="38896ED5" w:rsidR="00A6109A" w:rsidRPr="004A1054" w:rsidRDefault="00A6109A" w:rsidP="005937FF">
      <w:pPr>
        <w:pStyle w:val="ListBullet"/>
        <w:numPr>
          <w:ilvl w:val="0"/>
          <w:numId w:val="13"/>
        </w:numPr>
      </w:pPr>
      <w:r w:rsidRPr="004A1054">
        <w:t xml:space="preserve">Creation of two new fuel types, renewable paraffinic </w:t>
      </w:r>
      <w:proofErr w:type="gramStart"/>
      <w:r w:rsidRPr="004A1054">
        <w:t>diesel</w:t>
      </w:r>
      <w:proofErr w:type="gramEnd"/>
      <w:r w:rsidRPr="004A1054">
        <w:t xml:space="preserve"> and renewable paraffinic kerosene</w:t>
      </w:r>
      <w:r w:rsidR="00C54A3B" w:rsidRPr="004A1054">
        <w:t>; and</w:t>
      </w:r>
    </w:p>
    <w:p w14:paraId="396D5BD0" w14:textId="7DE11207" w:rsidR="00C54A3B" w:rsidRPr="00185E99" w:rsidRDefault="00C54A3B" w:rsidP="005937FF">
      <w:pPr>
        <w:pStyle w:val="ListBullet"/>
        <w:numPr>
          <w:ilvl w:val="0"/>
          <w:numId w:val="13"/>
        </w:numPr>
      </w:pPr>
      <w:r>
        <w:t>Other minor amendments.</w:t>
      </w:r>
    </w:p>
    <w:p w14:paraId="3CB49AF7" w14:textId="090E475E" w:rsidR="002622BE" w:rsidRDefault="00E76C1F" w:rsidP="00C9219E">
      <w:r>
        <w:t>4</w:t>
      </w:r>
      <w:r w:rsidRPr="00E76C1F">
        <w:t xml:space="preserve">7 submissions were received. Submissions not requested to remain confidential are published on the Department’s consultation web page. </w:t>
      </w:r>
    </w:p>
    <w:p w14:paraId="49813AB8" w14:textId="5C57DA8E" w:rsidR="002622BE" w:rsidRDefault="00E76C1F" w:rsidP="00C9219E">
      <w:r w:rsidRPr="00E76C1F">
        <w:t xml:space="preserve">The following updates to NGER legislation have been made and are available on the Federal Register of Legislation: </w:t>
      </w:r>
    </w:p>
    <w:p w14:paraId="43FA65C8" w14:textId="734DD67A" w:rsidR="002622BE" w:rsidRPr="00A031AF" w:rsidRDefault="00E76C1F" w:rsidP="002622BE">
      <w:pPr>
        <w:pStyle w:val="ListParagraph"/>
        <w:numPr>
          <w:ilvl w:val="0"/>
          <w:numId w:val="31"/>
        </w:numPr>
        <w:spacing w:after="120"/>
        <w:ind w:left="714" w:hanging="357"/>
      </w:pPr>
      <w:r w:rsidRPr="00A031AF">
        <w:t>National Greenhouse and Energy Reporting Amendment (</w:t>
      </w:r>
      <w:r w:rsidR="00464B23">
        <w:t>2023 Measures No. 1</w:t>
      </w:r>
      <w:r w:rsidRPr="00A031AF">
        <w:t>) Regulations 202</w:t>
      </w:r>
      <w:r w:rsidR="00BB32D7" w:rsidRPr="00A031AF">
        <w:t>3</w:t>
      </w:r>
      <w:r w:rsidRPr="00A031AF">
        <w:t xml:space="preserve"> (the Update Regulations)</w:t>
      </w:r>
      <w:r w:rsidR="00A031AF">
        <w:t>;</w:t>
      </w:r>
      <w:r w:rsidR="00470639">
        <w:t xml:space="preserve"> and</w:t>
      </w:r>
    </w:p>
    <w:p w14:paraId="6DEA3AF3" w14:textId="45D362E9" w:rsidR="002622BE" w:rsidRDefault="00E76C1F" w:rsidP="002622BE">
      <w:pPr>
        <w:pStyle w:val="ListParagraph"/>
        <w:numPr>
          <w:ilvl w:val="0"/>
          <w:numId w:val="31"/>
        </w:numPr>
        <w:spacing w:after="120"/>
        <w:ind w:left="714" w:hanging="357"/>
      </w:pPr>
      <w:r w:rsidRPr="00E76C1F">
        <w:t>National Greenhouse and Energy Reporting (Measurement) Amendment (202</w:t>
      </w:r>
      <w:r w:rsidR="00BB32D7">
        <w:t>3</w:t>
      </w:r>
      <w:r w:rsidRPr="00E76C1F">
        <w:t xml:space="preserve"> Update) Determination 202</w:t>
      </w:r>
      <w:r w:rsidR="00BB32D7">
        <w:t>3</w:t>
      </w:r>
      <w:r w:rsidRPr="00E76C1F">
        <w:t xml:space="preserve"> (the Update Determination). </w:t>
      </w:r>
    </w:p>
    <w:p w14:paraId="67FB40F6" w14:textId="595B707B" w:rsidR="00E76C1F" w:rsidRDefault="00E76C1F" w:rsidP="00C9219E">
      <w:r w:rsidRPr="00E76C1F">
        <w:t>The amendments commence on 1 July 202</w:t>
      </w:r>
      <w:r w:rsidR="00A9714C">
        <w:t>3</w:t>
      </w:r>
      <w:r w:rsidRPr="00E76C1F">
        <w:t xml:space="preserve"> and apply to reports to be submitted by 31 October 202</w:t>
      </w:r>
      <w:r w:rsidR="00A9714C">
        <w:t>4</w:t>
      </w:r>
      <w:r w:rsidRPr="00E76C1F">
        <w:t xml:space="preserve"> for the 202</w:t>
      </w:r>
      <w:r w:rsidR="00A9714C">
        <w:t>3</w:t>
      </w:r>
      <w:r w:rsidRPr="00E76C1F">
        <w:t>-2</w:t>
      </w:r>
      <w:r w:rsidR="00A9714C">
        <w:t>4</w:t>
      </w:r>
      <w:r w:rsidRPr="00E76C1F">
        <w:t xml:space="preserve"> reporting year, and for subsequent years.</w:t>
      </w:r>
    </w:p>
    <w:p w14:paraId="42D8BB23" w14:textId="4BE3F117" w:rsidR="00E76C1F" w:rsidRDefault="0049174F" w:rsidP="0049174F">
      <w:pPr>
        <w:pStyle w:val="Heading3"/>
      </w:pPr>
      <w:bookmarkStart w:id="5" w:name="_Toc136334279"/>
      <w:r>
        <w:t>A: Optional, supplementary market-based method for calculating scope 2 emissions from electricity consumption</w:t>
      </w:r>
      <w:bookmarkEnd w:id="5"/>
    </w:p>
    <w:p w14:paraId="2405BE2E" w14:textId="67856CD1" w:rsidR="00E76C1F" w:rsidRPr="00A031AF" w:rsidRDefault="007C6898" w:rsidP="00C9219E">
      <w:pPr>
        <w:rPr>
          <w:b/>
          <w:bCs/>
        </w:rPr>
      </w:pPr>
      <w:r w:rsidRPr="00A031AF">
        <w:rPr>
          <w:b/>
          <w:bCs/>
        </w:rPr>
        <w:t>Submissions</w:t>
      </w:r>
    </w:p>
    <w:p w14:paraId="0C9CA549" w14:textId="4B859A81" w:rsidR="00891515" w:rsidRDefault="00891515" w:rsidP="00C9219E">
      <w:r w:rsidRPr="001F39F4">
        <w:t xml:space="preserve">The new, optional market-based method for estimating scope 2 emissions allows NGER reporters to make unique claims on the </w:t>
      </w:r>
      <w:proofErr w:type="gramStart"/>
      <w:r w:rsidRPr="001F39F4">
        <w:t>zero emissions intensity</w:t>
      </w:r>
      <w:proofErr w:type="gramEnd"/>
      <w:r w:rsidRPr="001F39F4">
        <w:t xml:space="preserve"> attributable to some renewable electricity </w:t>
      </w:r>
      <w:r w:rsidRPr="001F39F4">
        <w:lastRenderedPageBreak/>
        <w:t>purchases and reflect these in their scope 2 emissions</w:t>
      </w:r>
      <w:r w:rsidRPr="0065517E">
        <w:t xml:space="preserve"> </w:t>
      </w:r>
      <w:r w:rsidRPr="001F39F4">
        <w:t xml:space="preserve">reporting. This will supplement the existing location-based method, increase </w:t>
      </w:r>
      <w:proofErr w:type="gramStart"/>
      <w:r w:rsidRPr="001F39F4">
        <w:t>transparency</w:t>
      </w:r>
      <w:proofErr w:type="gramEnd"/>
      <w:r w:rsidRPr="001F39F4">
        <w:t xml:space="preserve"> and allow NGER reports to reflect investments in renewable electricity</w:t>
      </w:r>
      <w:r w:rsidR="00D77887">
        <w:t xml:space="preserve">. </w:t>
      </w:r>
    </w:p>
    <w:p w14:paraId="1E4EE573" w14:textId="03D48F88" w:rsidR="00492914" w:rsidRDefault="005C2506" w:rsidP="00C9219E">
      <w:r>
        <w:t xml:space="preserve">The new, optional market-based method for estimating scope 2 emissions was supported by </w:t>
      </w:r>
      <w:proofErr w:type="gramStart"/>
      <w:r>
        <w:t>a majority of</w:t>
      </w:r>
      <w:proofErr w:type="gramEnd"/>
      <w:r>
        <w:t xml:space="preserve"> submissions on the basis that it will increase transparency and allow NGER reports to reflect investments in renewable electricity.</w:t>
      </w:r>
      <w:r w:rsidR="00EA193F">
        <w:t xml:space="preserve"> </w:t>
      </w:r>
      <w:r w:rsidR="00902EA5">
        <w:t xml:space="preserve">There were </w:t>
      </w:r>
      <w:r w:rsidR="005339C7">
        <w:t xml:space="preserve">however </w:t>
      </w:r>
      <w:proofErr w:type="gramStart"/>
      <w:r w:rsidR="00902EA5">
        <w:t>a number of</w:t>
      </w:r>
      <w:proofErr w:type="gramEnd"/>
      <w:r w:rsidR="00902EA5">
        <w:t xml:space="preserve"> submissions </w:t>
      </w:r>
      <w:r w:rsidR="00A13639">
        <w:t xml:space="preserve">that called for </w:t>
      </w:r>
      <w:r w:rsidR="00156434">
        <w:t xml:space="preserve">the introduction of this amendment </w:t>
      </w:r>
      <w:r w:rsidR="00A13639">
        <w:t>to</w:t>
      </w:r>
      <w:r w:rsidR="00156434">
        <w:t xml:space="preserve"> be delayed </w:t>
      </w:r>
      <w:r w:rsidR="00A13639">
        <w:t>pending</w:t>
      </w:r>
      <w:r w:rsidR="00156434">
        <w:t xml:space="preserve"> further </w:t>
      </w:r>
      <w:r w:rsidR="00A13639">
        <w:t xml:space="preserve">technical </w:t>
      </w:r>
      <w:r w:rsidR="00156434">
        <w:t>refinements to the method.</w:t>
      </w:r>
    </w:p>
    <w:p w14:paraId="679C5EC6" w14:textId="562AD4E8" w:rsidR="007C6898" w:rsidRDefault="00E74F9B" w:rsidP="00C9219E">
      <w:r>
        <w:t>P</w:t>
      </w:r>
      <w:r w:rsidR="00910EC9">
        <w:t>roposals</w:t>
      </w:r>
      <w:r w:rsidR="0024592E">
        <w:t xml:space="preserve"> for </w:t>
      </w:r>
      <w:r w:rsidR="0010361F">
        <w:t>refinements</w:t>
      </w:r>
      <w:r w:rsidR="00E01472">
        <w:t xml:space="preserve"> </w:t>
      </w:r>
      <w:r w:rsidR="0010361F">
        <w:t>includ</w:t>
      </w:r>
      <w:r>
        <w:t>ed</w:t>
      </w:r>
      <w:r w:rsidR="0019558B">
        <w:t>:</w:t>
      </w:r>
    </w:p>
    <w:p w14:paraId="42FEEC65" w14:textId="06BA262A" w:rsidR="00C41A6A" w:rsidRDefault="00C723DF" w:rsidP="002A2BBE">
      <w:pPr>
        <w:pStyle w:val="ListParagraph"/>
        <w:numPr>
          <w:ilvl w:val="0"/>
          <w:numId w:val="34"/>
        </w:numPr>
        <w:spacing w:after="120"/>
        <w:ind w:left="714" w:hanging="357"/>
      </w:pPr>
      <w:r>
        <w:t xml:space="preserve">The disaggregation of the residual mix factor to the state level to better reflect </w:t>
      </w:r>
      <w:r w:rsidR="00203F7C">
        <w:t xml:space="preserve">the </w:t>
      </w:r>
      <w:r w:rsidR="003B5F1F">
        <w:t xml:space="preserve">electricity generation emissions intensity within each </w:t>
      </w:r>
      <w:proofErr w:type="gramStart"/>
      <w:r w:rsidR="003B5F1F">
        <w:t>state;</w:t>
      </w:r>
      <w:proofErr w:type="gramEnd"/>
    </w:p>
    <w:p w14:paraId="49E5D842" w14:textId="4436A0FF" w:rsidR="003B5F1F" w:rsidRDefault="004067DB" w:rsidP="002A2BBE">
      <w:pPr>
        <w:pStyle w:val="ListParagraph"/>
        <w:numPr>
          <w:ilvl w:val="0"/>
          <w:numId w:val="34"/>
        </w:numPr>
        <w:spacing w:after="120"/>
        <w:ind w:left="714" w:hanging="357"/>
      </w:pPr>
      <w:r>
        <w:t xml:space="preserve">The </w:t>
      </w:r>
      <w:r w:rsidR="00737898">
        <w:t>creation of temporal</w:t>
      </w:r>
      <w:r w:rsidR="008422E5">
        <w:t xml:space="preserve"> residual mix factors</w:t>
      </w:r>
      <w:r w:rsidR="00C82CF0">
        <w:t xml:space="preserve"> –</w:t>
      </w:r>
      <w:r w:rsidR="00181F40">
        <w:t xml:space="preserve"> </w:t>
      </w:r>
      <w:r w:rsidR="00C82CF0">
        <w:t>such as for</w:t>
      </w:r>
      <w:r w:rsidR="00181F40">
        <w:t xml:space="preserve"> time of day or </w:t>
      </w:r>
      <w:r w:rsidR="00137963">
        <w:t>season</w:t>
      </w:r>
      <w:r w:rsidR="008E716E">
        <w:t xml:space="preserve"> to better reflect </w:t>
      </w:r>
      <w:r w:rsidR="00B45BB3">
        <w:t xml:space="preserve">changes in </w:t>
      </w:r>
      <w:r w:rsidR="00B1373F">
        <w:t>grid</w:t>
      </w:r>
      <w:r w:rsidR="00E81DAD">
        <w:t xml:space="preserve"> emission</w:t>
      </w:r>
      <w:r w:rsidR="00B1373F">
        <w:t xml:space="preserve"> intensity</w:t>
      </w:r>
      <w:r w:rsidR="008E716E">
        <w:t xml:space="preserve"> </w:t>
      </w:r>
      <w:r w:rsidR="00B1373F">
        <w:t xml:space="preserve">during times of higher renewable energy </w:t>
      </w:r>
      <w:proofErr w:type="gramStart"/>
      <w:r w:rsidR="00B1373F">
        <w:t>creation</w:t>
      </w:r>
      <w:r w:rsidR="00181F40">
        <w:t>;</w:t>
      </w:r>
      <w:proofErr w:type="gramEnd"/>
    </w:p>
    <w:p w14:paraId="40A1CAC7" w14:textId="5FF7E073" w:rsidR="00181F40" w:rsidRDefault="008B11AF" w:rsidP="002A2BBE">
      <w:pPr>
        <w:pStyle w:val="ListParagraph"/>
        <w:numPr>
          <w:ilvl w:val="0"/>
          <w:numId w:val="34"/>
        </w:numPr>
        <w:spacing w:after="120"/>
        <w:ind w:left="714" w:hanging="357"/>
      </w:pPr>
      <w:r>
        <w:t>To allow the u</w:t>
      </w:r>
      <w:r w:rsidR="00DF4E94" w:rsidRPr="00DF4E94">
        <w:t xml:space="preserve">se of supplier-specific emission factors </w:t>
      </w:r>
      <w:r>
        <w:t xml:space="preserve">instead of the </w:t>
      </w:r>
      <w:r w:rsidR="00D66C81">
        <w:t xml:space="preserve">national </w:t>
      </w:r>
      <w:r>
        <w:t>residual mix factor</w:t>
      </w:r>
      <w:r w:rsidR="00F91C4A">
        <w:t xml:space="preserve"> when the facility is on a mini-grid or directly supplied and the </w:t>
      </w:r>
      <w:r w:rsidR="00724FD5">
        <w:t>scope 2</w:t>
      </w:r>
      <w:r w:rsidR="00F91C4A">
        <w:t xml:space="preserve"> </w:t>
      </w:r>
      <w:r w:rsidR="00660AE9">
        <w:t xml:space="preserve">grid emission factor is </w:t>
      </w:r>
      <w:proofErr w:type="gramStart"/>
      <w:r w:rsidR="00660AE9">
        <w:t>known;</w:t>
      </w:r>
      <w:proofErr w:type="gramEnd"/>
    </w:p>
    <w:p w14:paraId="759B658C" w14:textId="56A7AE2F" w:rsidR="00724FD5" w:rsidRDefault="001566F6" w:rsidP="002A2BBE">
      <w:pPr>
        <w:pStyle w:val="ListParagraph"/>
        <w:numPr>
          <w:ilvl w:val="0"/>
          <w:numId w:val="34"/>
        </w:numPr>
        <w:spacing w:after="120"/>
        <w:ind w:left="714" w:hanging="357"/>
      </w:pPr>
      <w:bookmarkStart w:id="6" w:name="_Hlk136430640"/>
      <w:r>
        <w:t xml:space="preserve">To </w:t>
      </w:r>
      <w:r w:rsidR="00271B2C">
        <w:t xml:space="preserve">recognise </w:t>
      </w:r>
      <w:r w:rsidR="0037132F">
        <w:t xml:space="preserve">certificates </w:t>
      </w:r>
      <w:r w:rsidR="00330610">
        <w:t xml:space="preserve">for </w:t>
      </w:r>
      <w:r w:rsidR="00271B2C">
        <w:t xml:space="preserve">generation which is below </w:t>
      </w:r>
      <w:r w:rsidR="00B34F53">
        <w:t>an entit</w:t>
      </w:r>
      <w:r w:rsidR="00F26FD4">
        <w:t xml:space="preserve">y’s </w:t>
      </w:r>
      <w:r w:rsidR="00271B2C">
        <w:t xml:space="preserve">baseline under the </w:t>
      </w:r>
      <w:r w:rsidR="00AE590A">
        <w:t>Renewable Energy Target (</w:t>
      </w:r>
      <w:r w:rsidR="00033485">
        <w:t>RET</w:t>
      </w:r>
      <w:r w:rsidR="00AE590A">
        <w:t>)</w:t>
      </w:r>
      <w:r w:rsidR="00271B2C">
        <w:t xml:space="preserve"> </w:t>
      </w:r>
      <w:r w:rsidR="0037517A">
        <w:t>as</w:t>
      </w:r>
      <w:r w:rsidR="000A6F8E">
        <w:t xml:space="preserve"> eligible</w:t>
      </w:r>
      <w:r w:rsidR="0037517A">
        <w:t xml:space="preserve"> </w:t>
      </w:r>
      <w:r w:rsidR="00271B2C">
        <w:t xml:space="preserve">renewable energy certificates </w:t>
      </w:r>
      <w:r w:rsidR="00F65F7A">
        <w:t>in the market-</w:t>
      </w:r>
      <w:r w:rsidR="006747CC">
        <w:t xml:space="preserve">based </w:t>
      </w:r>
      <w:proofErr w:type="gramStart"/>
      <w:r w:rsidR="00F65F7A">
        <w:t>method;</w:t>
      </w:r>
      <w:bookmarkEnd w:id="6"/>
      <w:proofErr w:type="gramEnd"/>
    </w:p>
    <w:p w14:paraId="1AC74345" w14:textId="7C4997D6" w:rsidR="00F65F7A" w:rsidRDefault="003E6D58" w:rsidP="002A2BBE">
      <w:pPr>
        <w:pStyle w:val="ListParagraph"/>
        <w:numPr>
          <w:ilvl w:val="0"/>
          <w:numId w:val="34"/>
        </w:numPr>
        <w:spacing w:after="120"/>
        <w:ind w:left="714" w:hanging="357"/>
      </w:pPr>
      <w:r>
        <w:t>To allow t</w:t>
      </w:r>
      <w:r w:rsidR="00120279">
        <w:t xml:space="preserve">he use of third-party assurance and verification to certify a renewable energy certificates </w:t>
      </w:r>
      <w:r w:rsidR="00746A2F">
        <w:t>eligibility</w:t>
      </w:r>
      <w:r w:rsidR="00992785">
        <w:t>.</w:t>
      </w:r>
    </w:p>
    <w:p w14:paraId="009F67F4" w14:textId="3C2204D8" w:rsidR="001C3814" w:rsidRDefault="001C3814" w:rsidP="001C3814">
      <w:r>
        <w:t xml:space="preserve">Other submissions reflected on the </w:t>
      </w:r>
      <w:r w:rsidR="00E62A17">
        <w:t xml:space="preserve">proposed voluntary nature of the scope </w:t>
      </w:r>
      <w:r w:rsidR="007D0484">
        <w:t xml:space="preserve">2 </w:t>
      </w:r>
      <w:r w:rsidR="00E62A17">
        <w:t>market-base</w:t>
      </w:r>
      <w:r w:rsidR="007D0484">
        <w:t>d</w:t>
      </w:r>
      <w:r w:rsidR="00E62A17">
        <w:t xml:space="preserve"> method</w:t>
      </w:r>
      <w:r w:rsidR="007374C6">
        <w:t xml:space="preserve">.  </w:t>
      </w:r>
      <w:r w:rsidR="00962CC1">
        <w:t xml:space="preserve">Proposals </w:t>
      </w:r>
      <w:r w:rsidR="007374C6">
        <w:t>included</w:t>
      </w:r>
      <w:r w:rsidR="00E62A17">
        <w:t>:</w:t>
      </w:r>
    </w:p>
    <w:p w14:paraId="0DC5269E" w14:textId="0284CC33" w:rsidR="00E62A17" w:rsidRDefault="009F57DE" w:rsidP="002A2BBE">
      <w:pPr>
        <w:pStyle w:val="ListParagraph"/>
        <w:numPr>
          <w:ilvl w:val="0"/>
          <w:numId w:val="35"/>
        </w:numPr>
        <w:spacing w:after="120"/>
        <w:ind w:left="714" w:hanging="357"/>
      </w:pPr>
      <w:r>
        <w:t>R</w:t>
      </w:r>
      <w:r w:rsidR="00E62A17">
        <w:t>emoval of the curre</w:t>
      </w:r>
      <w:r w:rsidR="00C025A4">
        <w:t>n</w:t>
      </w:r>
      <w:r w:rsidR="00E62A17">
        <w:t xml:space="preserve">t </w:t>
      </w:r>
      <w:r w:rsidR="006C13CA">
        <w:t xml:space="preserve">location-based </w:t>
      </w:r>
      <w:r w:rsidR="00C025A4">
        <w:t xml:space="preserve">scope 2 </w:t>
      </w:r>
      <w:proofErr w:type="gramStart"/>
      <w:r w:rsidR="00C025A4">
        <w:t>method</w:t>
      </w:r>
      <w:r w:rsidR="002F63F8">
        <w:t>;</w:t>
      </w:r>
      <w:proofErr w:type="gramEnd"/>
    </w:p>
    <w:p w14:paraId="78009E46" w14:textId="7A94D57B" w:rsidR="002F63F8" w:rsidRDefault="004C2C90" w:rsidP="002A2BBE">
      <w:pPr>
        <w:pStyle w:val="ListParagraph"/>
        <w:numPr>
          <w:ilvl w:val="0"/>
          <w:numId w:val="35"/>
        </w:numPr>
        <w:spacing w:after="120"/>
        <w:ind w:left="714" w:hanging="357"/>
      </w:pPr>
      <w:r>
        <w:t>M</w:t>
      </w:r>
      <w:r w:rsidR="00481498">
        <w:t xml:space="preserve">andatory dual reporting </w:t>
      </w:r>
      <w:r w:rsidR="00F66DAE">
        <w:t xml:space="preserve">of </w:t>
      </w:r>
      <w:r w:rsidR="00304473">
        <w:t xml:space="preserve">location and </w:t>
      </w:r>
      <w:r w:rsidR="0087153D">
        <w:t xml:space="preserve">market-based </w:t>
      </w:r>
      <w:proofErr w:type="gramStart"/>
      <w:r w:rsidR="0087153D">
        <w:t>method</w:t>
      </w:r>
      <w:r w:rsidR="009B0A56">
        <w:t>s</w:t>
      </w:r>
      <w:r w:rsidR="00D83522">
        <w:t>;</w:t>
      </w:r>
      <w:proofErr w:type="gramEnd"/>
    </w:p>
    <w:p w14:paraId="7E72C6A4" w14:textId="2E84B986" w:rsidR="00D353B9" w:rsidRDefault="004C2C90" w:rsidP="00170AEE">
      <w:pPr>
        <w:pStyle w:val="ListParagraph"/>
        <w:numPr>
          <w:ilvl w:val="0"/>
          <w:numId w:val="35"/>
        </w:numPr>
        <w:spacing w:after="120"/>
        <w:ind w:left="714" w:hanging="357"/>
      </w:pPr>
      <w:r>
        <w:t>R</w:t>
      </w:r>
      <w:r w:rsidR="00F06C8C">
        <w:t>e</w:t>
      </w:r>
      <w:r w:rsidR="00582245">
        <w:t>quiring existing schemes</w:t>
      </w:r>
      <w:r w:rsidR="00F06C8C">
        <w:t xml:space="preserve"> (such as Climate Active and the </w:t>
      </w:r>
      <w:r w:rsidR="00385103">
        <w:t xml:space="preserve">Corporate Emissions Reduction Transparency </w:t>
      </w:r>
      <w:r w:rsidR="000B7B64">
        <w:t xml:space="preserve">(CERT) </w:t>
      </w:r>
      <w:r w:rsidR="00385103">
        <w:t xml:space="preserve">report) </w:t>
      </w:r>
      <w:r w:rsidR="00582245">
        <w:t>to use the</w:t>
      </w:r>
      <w:r w:rsidR="001E6AA1">
        <w:t xml:space="preserve"> </w:t>
      </w:r>
      <w:r w:rsidR="00E77766">
        <w:t xml:space="preserve">NGER </w:t>
      </w:r>
      <w:r w:rsidR="00710B97">
        <w:t>S</w:t>
      </w:r>
      <w:r w:rsidR="00026A41">
        <w:t xml:space="preserve">cheme </w:t>
      </w:r>
      <w:r w:rsidR="001E6AA1">
        <w:t xml:space="preserve">market-based </w:t>
      </w:r>
      <w:proofErr w:type="gramStart"/>
      <w:r w:rsidR="001E6AA1">
        <w:t>method</w:t>
      </w:r>
      <w:r w:rsidR="002E48E7">
        <w:t>;</w:t>
      </w:r>
      <w:proofErr w:type="gramEnd"/>
    </w:p>
    <w:p w14:paraId="04E56B93" w14:textId="34CE180E" w:rsidR="00F97611" w:rsidRDefault="00582245" w:rsidP="00170AEE">
      <w:pPr>
        <w:pStyle w:val="ListParagraph"/>
        <w:numPr>
          <w:ilvl w:val="0"/>
          <w:numId w:val="35"/>
        </w:numPr>
        <w:spacing w:after="120"/>
        <w:ind w:left="714" w:hanging="357"/>
      </w:pPr>
      <w:r>
        <w:t>R</w:t>
      </w:r>
      <w:r w:rsidR="001612B4">
        <w:t xml:space="preserve">etaining the </w:t>
      </w:r>
      <w:r w:rsidR="0007260D">
        <w:t>optional</w:t>
      </w:r>
      <w:r w:rsidR="009B4BCC">
        <w:t xml:space="preserve"> market-method until</w:t>
      </w:r>
      <w:r w:rsidR="000C2F29">
        <w:t xml:space="preserve"> </w:t>
      </w:r>
      <w:r w:rsidR="00D70267">
        <w:t xml:space="preserve">method refinements proposed above </w:t>
      </w:r>
      <w:r w:rsidR="00FF64E9">
        <w:t>are fully implemented</w:t>
      </w:r>
      <w:r w:rsidR="000C2F29">
        <w:t>.</w:t>
      </w:r>
    </w:p>
    <w:p w14:paraId="322D7863" w14:textId="6773FEEA" w:rsidR="007C6898" w:rsidRPr="00A031AF" w:rsidRDefault="007C6898" w:rsidP="00C9219E">
      <w:pPr>
        <w:rPr>
          <w:b/>
          <w:bCs/>
        </w:rPr>
      </w:pPr>
      <w:r w:rsidRPr="00A031AF">
        <w:rPr>
          <w:b/>
          <w:bCs/>
        </w:rPr>
        <w:t>Outcomes</w:t>
      </w:r>
    </w:p>
    <w:p w14:paraId="72B7CC47" w14:textId="77777777" w:rsidR="005210C8" w:rsidRDefault="00D8138C" w:rsidP="009F3CEB">
      <w:r>
        <w:t xml:space="preserve">The Department carefully considered </w:t>
      </w:r>
      <w:r w:rsidR="0005044F">
        <w:t xml:space="preserve">all </w:t>
      </w:r>
      <w:r>
        <w:t xml:space="preserve">submissions </w:t>
      </w:r>
      <w:r w:rsidR="0005044F">
        <w:t xml:space="preserve">received </w:t>
      </w:r>
      <w:r>
        <w:t>and t</w:t>
      </w:r>
      <w:r w:rsidR="000956ED">
        <w:t xml:space="preserve">he 2023 update incorporates </w:t>
      </w:r>
      <w:r w:rsidR="002B59DB">
        <w:t>market-based</w:t>
      </w:r>
      <w:r w:rsidR="000956ED">
        <w:t xml:space="preserve"> scope</w:t>
      </w:r>
      <w:r w:rsidR="00B844BD">
        <w:t xml:space="preserve"> </w:t>
      </w:r>
      <w:r w:rsidR="000956ED">
        <w:t xml:space="preserve">2 reporting </w:t>
      </w:r>
      <w:r w:rsidR="00B844BD">
        <w:t>on an optional basis</w:t>
      </w:r>
      <w:r w:rsidR="000956ED">
        <w:t xml:space="preserve">. </w:t>
      </w:r>
      <w:r w:rsidR="009F3CEB">
        <w:t xml:space="preserve">This will allow NGER reports to reflect purchases of renewable electricity and will support existing and proposed Government programs </w:t>
      </w:r>
      <w:r w:rsidR="0066308D">
        <w:t xml:space="preserve">(including Climate Active and CERT) </w:t>
      </w:r>
      <w:r w:rsidR="009F3CEB">
        <w:t>by providing a single Government approach to market</w:t>
      </w:r>
      <w:r w:rsidR="0088649C">
        <w:t>-</w:t>
      </w:r>
      <w:r w:rsidR="009F3CEB">
        <w:t xml:space="preserve">based accounting for scope 2. </w:t>
      </w:r>
    </w:p>
    <w:p w14:paraId="362973FB" w14:textId="2137BF6F" w:rsidR="002A6C24" w:rsidRDefault="00C103A0" w:rsidP="009F3CEB">
      <w:r>
        <w:t>L</w:t>
      </w:r>
      <w:r w:rsidRPr="1F39C3D6">
        <w:t>ocation-based and market-based accounting a</w:t>
      </w:r>
      <w:r>
        <w:t>re</w:t>
      </w:r>
      <w:r w:rsidRPr="1F39C3D6">
        <w:t xml:space="preserve"> </w:t>
      </w:r>
      <w:r>
        <w:t xml:space="preserve">different but </w:t>
      </w:r>
      <w:r w:rsidRPr="1F39C3D6">
        <w:t>complementary</w:t>
      </w:r>
      <w:r>
        <w:t xml:space="preserve"> approaches to estimate entities’ indirect emissions from consumption of electricity</w:t>
      </w:r>
      <w:r w:rsidRPr="1F39C3D6">
        <w:t xml:space="preserve">. </w:t>
      </w:r>
      <w:r w:rsidRPr="006525D9">
        <w:t xml:space="preserve">Together, they provide a fuller assessment of risks, opportunities, and changes to emissions from electricity </w:t>
      </w:r>
      <w:r>
        <w:t>use</w:t>
      </w:r>
      <w:r w:rsidRPr="006525D9">
        <w:t xml:space="preserve"> over time</w:t>
      </w:r>
      <w:r w:rsidRPr="1F39C3D6">
        <w:t>.</w:t>
      </w:r>
      <w:r w:rsidR="00073AA3" w:rsidRPr="00073AA3">
        <w:t xml:space="preserve"> </w:t>
      </w:r>
    </w:p>
    <w:p w14:paraId="1FB7B3F1" w14:textId="42381E9E" w:rsidR="009F3CEB" w:rsidRDefault="00073AA3" w:rsidP="009F3CEB">
      <w:r>
        <w:lastRenderedPageBreak/>
        <w:t xml:space="preserve">The Department considers that the market-based method as introduced represents current best practice. </w:t>
      </w:r>
      <w:r w:rsidR="005D4B96">
        <w:t xml:space="preserve">The method </w:t>
      </w:r>
      <w:r w:rsidR="00EB7A4E">
        <w:t>draws on</w:t>
      </w:r>
      <w:r w:rsidR="005D4B96">
        <w:t xml:space="preserve"> the GHG Protocol </w:t>
      </w:r>
      <w:r w:rsidR="00E153B2">
        <w:t xml:space="preserve">Scope 2 </w:t>
      </w:r>
      <w:proofErr w:type="gramStart"/>
      <w:r w:rsidR="00E153B2">
        <w:t>Guidance</w:t>
      </w:r>
      <w:proofErr w:type="gramEnd"/>
      <w:r w:rsidR="00E153B2">
        <w:t xml:space="preserve"> </w:t>
      </w:r>
      <w:r w:rsidR="005D4B96">
        <w:t xml:space="preserve">and </w:t>
      </w:r>
      <w:r w:rsidR="006863CF">
        <w:t xml:space="preserve">the </w:t>
      </w:r>
      <w:r w:rsidR="00915B81">
        <w:t>approaches</w:t>
      </w:r>
      <w:r w:rsidR="006863CF">
        <w:t xml:space="preserve"> used by Climate Active and </w:t>
      </w:r>
      <w:r w:rsidR="00926E6F">
        <w:t xml:space="preserve">CERT </w:t>
      </w:r>
      <w:r w:rsidR="00EA432A">
        <w:t>that</w:t>
      </w:r>
      <w:r w:rsidR="006863CF">
        <w:t xml:space="preserve"> have </w:t>
      </w:r>
      <w:r w:rsidR="005D4B96">
        <w:t xml:space="preserve">been in </w:t>
      </w:r>
      <w:r w:rsidR="0012109B">
        <w:t>operation</w:t>
      </w:r>
      <w:r w:rsidR="00BC1E1C">
        <w:t xml:space="preserve"> and </w:t>
      </w:r>
      <w:r w:rsidR="00A10FBE">
        <w:t>r</w:t>
      </w:r>
      <w:r w:rsidR="00BC1E1C">
        <w:t>efine</w:t>
      </w:r>
      <w:r w:rsidR="00A10FBE">
        <w:t>d</w:t>
      </w:r>
      <w:r w:rsidR="0012109B">
        <w:t xml:space="preserve"> </w:t>
      </w:r>
      <w:r w:rsidR="00D61D6F">
        <w:t>through public consultation</w:t>
      </w:r>
      <w:r w:rsidR="0012109B">
        <w:t xml:space="preserve"> since 202</w:t>
      </w:r>
      <w:r w:rsidR="006863CF">
        <w:t>1.</w:t>
      </w:r>
      <w:r>
        <w:t xml:space="preserve"> </w:t>
      </w:r>
    </w:p>
    <w:p w14:paraId="46835B67" w14:textId="31EB0B36" w:rsidR="00E607AA" w:rsidRDefault="00A55B59" w:rsidP="00170AEE">
      <w:proofErr w:type="gramStart"/>
      <w:r w:rsidRPr="00CD5CC6">
        <w:t>On the basis of</w:t>
      </w:r>
      <w:proofErr w:type="gramEnd"/>
      <w:r w:rsidRPr="00CD5CC6">
        <w:t xml:space="preserve"> feedback received from internal and external stakeholders, the Department made minor revisions to the </w:t>
      </w:r>
      <w:r w:rsidR="00EA432A">
        <w:t xml:space="preserve">proposed </w:t>
      </w:r>
      <w:r w:rsidRPr="00CD5CC6">
        <w:t>method to improve clarity</w:t>
      </w:r>
      <w:r w:rsidR="00EA432A">
        <w:t xml:space="preserve">. </w:t>
      </w:r>
    </w:p>
    <w:p w14:paraId="3384C571" w14:textId="0210514B" w:rsidR="00AC08C6" w:rsidRDefault="006F329D" w:rsidP="006F329D">
      <w:r>
        <w:t xml:space="preserve">Consistent with all other NGER methods, this method will be subject to continuous improvement as improved data and experience with implementation evolves. </w:t>
      </w:r>
      <w:r w:rsidR="00AC08C6">
        <w:t xml:space="preserve">The refinements proposed by stakeholders </w:t>
      </w:r>
      <w:r w:rsidR="008A1B27">
        <w:t xml:space="preserve">in their submissions </w:t>
      </w:r>
      <w:r w:rsidR="00AC08C6">
        <w:t>represent an opportunity to make further improvements</w:t>
      </w:r>
      <w:r w:rsidR="00460934">
        <w:t xml:space="preserve"> to </w:t>
      </w:r>
      <w:r w:rsidR="00AC08C6">
        <w:t xml:space="preserve">the method </w:t>
      </w:r>
      <w:r w:rsidR="00F84197">
        <w:t>over</w:t>
      </w:r>
      <w:r w:rsidR="00DB443B">
        <w:t xml:space="preserve"> </w:t>
      </w:r>
      <w:r w:rsidR="00F84197">
        <w:t xml:space="preserve">time as new data becomes available. </w:t>
      </w:r>
      <w:r w:rsidR="00DB443B" w:rsidRPr="00DB443B">
        <w:t xml:space="preserve">It is anticipated that the Renewable Energy Guarantee of Origin scheme currently under development will </w:t>
      </w:r>
      <w:r w:rsidR="008D22E9">
        <w:t>lead to</w:t>
      </w:r>
      <w:r w:rsidR="00DB443B" w:rsidRPr="00DB443B">
        <w:t xml:space="preserve"> the creation of renewable energy certificates with spatial and temporal attributes. Once this scheme is in place, this could be used as the basis for further method refinements. We will continue to work with stakeholders to respond to their concerns through a method development work program.</w:t>
      </w:r>
    </w:p>
    <w:p w14:paraId="49DA28A0" w14:textId="39AF06C3" w:rsidR="00797CAD" w:rsidRDefault="00797CAD" w:rsidP="007C6898">
      <w:pPr>
        <w:pStyle w:val="Heading3"/>
      </w:pPr>
      <w:bookmarkStart w:id="7" w:name="_Toc136334280"/>
      <w:r w:rsidRPr="007C6898">
        <w:t>B: Update to Method 1 used to calculate fugitive methane emissions from Queensland open cut</w:t>
      </w:r>
      <w:r>
        <w:t xml:space="preserve"> </w:t>
      </w:r>
      <w:r w:rsidR="00D60C62">
        <w:t xml:space="preserve">coal </w:t>
      </w:r>
      <w:r>
        <w:t>mines</w:t>
      </w:r>
      <w:bookmarkEnd w:id="7"/>
    </w:p>
    <w:p w14:paraId="7336A4F9" w14:textId="77777777" w:rsidR="00A031AF" w:rsidRPr="00A031AF" w:rsidRDefault="00A031AF" w:rsidP="00170AEE">
      <w:pPr>
        <w:keepNext/>
        <w:rPr>
          <w:b/>
          <w:bCs/>
        </w:rPr>
      </w:pPr>
      <w:r w:rsidRPr="00A031AF">
        <w:rPr>
          <w:b/>
          <w:bCs/>
        </w:rPr>
        <w:t>Submissions</w:t>
      </w:r>
    </w:p>
    <w:p w14:paraId="18A977BD" w14:textId="77777777" w:rsidR="002E508E" w:rsidRDefault="002E508E" w:rsidP="002E508E">
      <w:r>
        <w:t xml:space="preserve">The 2023 update incorporates the amendments to Method 1 for the calculation of fugitive methane emissions from Queensland open cut coal mines as proposed in the public consultation paper. The update increases the emissions factor for these mines from 0.023 to 0.031 tonnes of carbon dioxide equivalent per tonne of run-of-mine coal extracted. As outlined in the public consultation paper, the revised emissions factor was derived from coal strata gas content data published in the Queensland Government’s Petroleum Exploration Dataset which is more detailed and comprehensive than the previously used data. </w:t>
      </w:r>
    </w:p>
    <w:p w14:paraId="1263D4DA" w14:textId="2454ED54" w:rsidR="00A031AF" w:rsidRDefault="4EC3B056" w:rsidP="00A031AF">
      <w:r>
        <w:t xml:space="preserve">Submissions generally </w:t>
      </w:r>
      <w:r w:rsidR="00DF15AB">
        <w:t>acknowledged the</w:t>
      </w:r>
      <w:r w:rsidR="00655FD6">
        <w:t>re was a</w:t>
      </w:r>
      <w:r w:rsidR="00DF15AB">
        <w:t xml:space="preserve"> case </w:t>
      </w:r>
      <w:r w:rsidR="00F0762E">
        <w:t xml:space="preserve">to </w:t>
      </w:r>
      <w:r w:rsidR="0068155C">
        <w:t xml:space="preserve">increase </w:t>
      </w:r>
      <w:r w:rsidR="00F0762E">
        <w:t>the</w:t>
      </w:r>
      <w:r w:rsidR="00A30CF3">
        <w:t xml:space="preserve"> </w:t>
      </w:r>
      <w:r w:rsidR="00F0762E">
        <w:t xml:space="preserve">Method 1 </w:t>
      </w:r>
      <w:r w:rsidR="009E729F">
        <w:t>emission factor</w:t>
      </w:r>
      <w:r w:rsidR="50A68D96">
        <w:t xml:space="preserve"> for calculating fugitive methane emissions for Queensland open cut coal mines</w:t>
      </w:r>
      <w:r w:rsidR="00A3CB64">
        <w:t xml:space="preserve"> </w:t>
      </w:r>
      <w:r w:rsidR="2D928234">
        <w:t>to</w:t>
      </w:r>
      <w:r w:rsidR="00A3CB64">
        <w:t xml:space="preserve"> reflect improvements in data availability</w:t>
      </w:r>
      <w:r w:rsidR="23ECA33A">
        <w:t>.</w:t>
      </w:r>
    </w:p>
    <w:p w14:paraId="752AD2A9" w14:textId="1083D3BB" w:rsidR="48F3D0FF" w:rsidRDefault="23ECA33A" w:rsidP="753C040F">
      <w:proofErr w:type="gramStart"/>
      <w:r>
        <w:t>A number of</w:t>
      </w:r>
      <w:proofErr w:type="gramEnd"/>
      <w:r>
        <w:t xml:space="preserve"> submissions called for some or all mines</w:t>
      </w:r>
      <w:r w:rsidR="00182311">
        <w:t xml:space="preserve"> to be required to use higher order methods (including through removal of </w:t>
      </w:r>
      <w:r w:rsidR="00DA4568">
        <w:t>M</w:t>
      </w:r>
      <w:r w:rsidR="00182311">
        <w:t>ethod 1)</w:t>
      </w:r>
      <w:r w:rsidR="2588D174">
        <w:t xml:space="preserve">. Some submissions called for </w:t>
      </w:r>
      <w:r w:rsidR="3BB8DED1">
        <w:t>a review of Methods 2 and 3</w:t>
      </w:r>
      <w:r w:rsidR="6D0A1817">
        <w:t>, noting the availability of satellite</w:t>
      </w:r>
      <w:r w:rsidR="47D5AE2B">
        <w:t>, aerial and ground-based measurements</w:t>
      </w:r>
      <w:r w:rsidR="000832B4" w:rsidRPr="000832B4">
        <w:t xml:space="preserve"> </w:t>
      </w:r>
      <w:r w:rsidR="000832B4">
        <w:t xml:space="preserve">and </w:t>
      </w:r>
      <w:r w:rsidR="00763F18">
        <w:t xml:space="preserve">suggested </w:t>
      </w:r>
      <w:r w:rsidR="000832B4">
        <w:t xml:space="preserve">that </w:t>
      </w:r>
      <w:r w:rsidR="000832B4" w:rsidRPr="00170AEE">
        <w:t xml:space="preserve">top-down </w:t>
      </w:r>
      <w:r w:rsidR="000832B4">
        <w:t>approaches</w:t>
      </w:r>
      <w:r w:rsidR="000832B4" w:rsidRPr="00170AEE">
        <w:t xml:space="preserve"> </w:t>
      </w:r>
      <w:r w:rsidR="000832B4">
        <w:t xml:space="preserve">to emissions validation should be used </w:t>
      </w:r>
      <w:r w:rsidR="000832B4" w:rsidRPr="00170AEE">
        <w:t>(eg satellites)</w:t>
      </w:r>
      <w:r w:rsidR="000832B4">
        <w:t>.</w:t>
      </w:r>
    </w:p>
    <w:p w14:paraId="1AE9745B" w14:textId="77777777" w:rsidR="00A031AF" w:rsidRPr="00A031AF" w:rsidRDefault="00A031AF" w:rsidP="00A031AF">
      <w:pPr>
        <w:rPr>
          <w:b/>
          <w:bCs/>
        </w:rPr>
      </w:pPr>
      <w:r w:rsidRPr="00A031AF">
        <w:rPr>
          <w:b/>
          <w:bCs/>
        </w:rPr>
        <w:t>Outcomes</w:t>
      </w:r>
    </w:p>
    <w:p w14:paraId="49EAA9D5" w14:textId="61C3A1EB" w:rsidR="00F6406D" w:rsidRDefault="003318CD" w:rsidP="0039327A">
      <w:r>
        <w:t xml:space="preserve">This method </w:t>
      </w:r>
      <w:r w:rsidR="008A187B">
        <w:t>is</w:t>
      </w:r>
      <w:r>
        <w:t xml:space="preserve"> </w:t>
      </w:r>
      <w:r w:rsidR="00536F53">
        <w:t xml:space="preserve">amended </w:t>
      </w:r>
      <w:r>
        <w:t xml:space="preserve">as proposed. </w:t>
      </w:r>
    </w:p>
    <w:p w14:paraId="35B651A2" w14:textId="3CB68188" w:rsidR="79C082BD" w:rsidRDefault="0055314F" w:rsidP="0039327A">
      <w:r>
        <w:t>T</w:t>
      </w:r>
      <w:r w:rsidR="00EB1106">
        <w:t xml:space="preserve">he </w:t>
      </w:r>
      <w:r w:rsidR="007161D1">
        <w:t xml:space="preserve">Climate Change Authority will </w:t>
      </w:r>
      <w:r w:rsidR="00677B45">
        <w:t>review</w:t>
      </w:r>
      <w:r w:rsidR="007161D1">
        <w:t xml:space="preserve"> </w:t>
      </w:r>
      <w:r w:rsidR="005D1B66">
        <w:t xml:space="preserve">methods for companies to calculate their methane emissions in the context of its </w:t>
      </w:r>
      <w:r w:rsidR="00EB1106">
        <w:t xml:space="preserve">legislated review of the NGER </w:t>
      </w:r>
      <w:r w:rsidR="00C849A7">
        <w:t>s</w:t>
      </w:r>
      <w:r w:rsidR="00EB1106">
        <w:t>cheme legislation this year</w:t>
      </w:r>
      <w:r w:rsidR="005D1B66">
        <w:t>. The Authority</w:t>
      </w:r>
      <w:r w:rsidR="007B34E9">
        <w:t xml:space="preserve"> will consider these methods in the context of recent international developments in methane measurement, reporting and verification, including the work of the Oil and Gas Methane </w:t>
      </w:r>
      <w:r w:rsidR="007B34E9">
        <w:lastRenderedPageBreak/>
        <w:t xml:space="preserve">Partnership 2.0 and the </w:t>
      </w:r>
      <w:proofErr w:type="spellStart"/>
      <w:r w:rsidR="007B34E9">
        <w:t>Metcoal</w:t>
      </w:r>
      <w:proofErr w:type="spellEnd"/>
      <w:r w:rsidR="007B34E9">
        <w:t xml:space="preserve"> Methane Partnership</w:t>
      </w:r>
      <w:r w:rsidR="00E17218">
        <w:rPr>
          <w:rStyle w:val="FootnoteReference"/>
        </w:rPr>
        <w:footnoteReference w:id="3"/>
      </w:r>
      <w:r w:rsidR="007B34E9">
        <w:t>.</w:t>
      </w:r>
      <w:r w:rsidR="00216AC5">
        <w:t xml:space="preserve"> </w:t>
      </w:r>
      <w:r w:rsidR="43425D31">
        <w:t xml:space="preserve">Any changes </w:t>
      </w:r>
      <w:r w:rsidR="470F8A17">
        <w:t xml:space="preserve">to NGER </w:t>
      </w:r>
      <w:r w:rsidR="0068578E">
        <w:t>S</w:t>
      </w:r>
      <w:r w:rsidR="00DE5053">
        <w:t>cheme</w:t>
      </w:r>
      <w:r w:rsidR="470F8A17">
        <w:t xml:space="preserve"> methods recommended by this </w:t>
      </w:r>
      <w:r w:rsidR="43425D31">
        <w:t xml:space="preserve">review would be </w:t>
      </w:r>
      <w:r w:rsidR="3535D4C6">
        <w:t xml:space="preserve">considered </w:t>
      </w:r>
      <w:r w:rsidR="128B6B4D">
        <w:t xml:space="preserve">through </w:t>
      </w:r>
      <w:r w:rsidR="42A32F1E">
        <w:t>the</w:t>
      </w:r>
      <w:r w:rsidR="57A43EAD">
        <w:t xml:space="preserve"> Department’s</w:t>
      </w:r>
      <w:r w:rsidR="42A32F1E">
        <w:t xml:space="preserve"> </w:t>
      </w:r>
      <w:r w:rsidR="49248ADE">
        <w:t>usual</w:t>
      </w:r>
      <w:r w:rsidR="538ECD5D">
        <w:t xml:space="preserve"> NGER </w:t>
      </w:r>
      <w:r w:rsidR="00F13ADB">
        <w:t>S</w:t>
      </w:r>
      <w:r w:rsidR="538ECD5D">
        <w:t xml:space="preserve">cheme </w:t>
      </w:r>
      <w:r w:rsidR="250CC831">
        <w:t xml:space="preserve">annual </w:t>
      </w:r>
      <w:r w:rsidR="538ECD5D">
        <w:t>update process</w:t>
      </w:r>
      <w:r w:rsidR="00AA6240">
        <w:t xml:space="preserve">, </w:t>
      </w:r>
      <w:r w:rsidR="7A4B5F6C">
        <w:t xml:space="preserve">and subject to </w:t>
      </w:r>
      <w:r w:rsidR="00AA6240">
        <w:t>public consultation</w:t>
      </w:r>
      <w:r w:rsidR="538ECD5D">
        <w:t>.</w:t>
      </w:r>
    </w:p>
    <w:p w14:paraId="688CED74" w14:textId="40940FEE" w:rsidR="00797CAD" w:rsidRDefault="00797CAD" w:rsidP="007C6898">
      <w:pPr>
        <w:pStyle w:val="Heading3"/>
      </w:pPr>
      <w:bookmarkStart w:id="8" w:name="_Toc136334281"/>
      <w:r>
        <w:t xml:space="preserve">C: Updates to </w:t>
      </w:r>
      <w:r w:rsidR="00356E0B">
        <w:t>methods</w:t>
      </w:r>
      <w:r>
        <w:t xml:space="preserve"> for the estimation of methane emissions released from landfills (other than from flaring of methane)</w:t>
      </w:r>
      <w:bookmarkEnd w:id="8"/>
    </w:p>
    <w:p w14:paraId="092193A4" w14:textId="77777777" w:rsidR="00A031AF" w:rsidRPr="00A031AF" w:rsidRDefault="00A031AF" w:rsidP="00A031AF">
      <w:pPr>
        <w:rPr>
          <w:b/>
          <w:bCs/>
        </w:rPr>
      </w:pPr>
      <w:r w:rsidRPr="00A031AF">
        <w:rPr>
          <w:b/>
          <w:bCs/>
        </w:rPr>
        <w:t>Submissions</w:t>
      </w:r>
    </w:p>
    <w:p w14:paraId="31363E47" w14:textId="3D2A7D0C" w:rsidR="007C6FBD" w:rsidRDefault="004B34B5" w:rsidP="00A031AF">
      <w:r>
        <w:t xml:space="preserve">Section 5.4 of the </w:t>
      </w:r>
      <w:r w:rsidR="008E627E">
        <w:t xml:space="preserve">NGER </w:t>
      </w:r>
      <w:r>
        <w:t xml:space="preserve">Measurement Determination provides a default method (Method 1) to estimate emissions of methane released from landfills (other than from flaring of methane). </w:t>
      </w:r>
      <w:r w:rsidR="00335F90">
        <w:t>Prior to these updates, u</w:t>
      </w:r>
      <w:r>
        <w:t xml:space="preserve">nder Method 1 there </w:t>
      </w:r>
      <w:r w:rsidR="003E4A92">
        <w:t>wa</w:t>
      </w:r>
      <w:r>
        <w:t>s a</w:t>
      </w:r>
      <w:r w:rsidR="00BC5E8D">
        <w:t>n effective</w:t>
      </w:r>
      <w:r>
        <w:t xml:space="preserve"> 75% </w:t>
      </w:r>
      <w:r w:rsidR="1D375568">
        <w:t xml:space="preserve">limit </w:t>
      </w:r>
      <w:r>
        <w:t xml:space="preserve">for collection efficiency at a landfill. </w:t>
      </w:r>
    </w:p>
    <w:p w14:paraId="5802EB0D" w14:textId="6A78A3F1" w:rsidR="00DF37DA" w:rsidRDefault="00280552" w:rsidP="00A031AF">
      <w:r>
        <w:t>Submissions generally expressed strong support for changes proposed to</w:t>
      </w:r>
      <w:r w:rsidR="00560F2B">
        <w:t xml:space="preserve"> Method 1</w:t>
      </w:r>
      <w:r w:rsidR="00236F84">
        <w:t>, recognising</w:t>
      </w:r>
      <w:r w:rsidR="0051229F">
        <w:t xml:space="preserve"> </w:t>
      </w:r>
      <w:r w:rsidR="00505E3D">
        <w:t>that landfill gas collection efficiencies up to 95% can be achieved under certain operational parameters</w:t>
      </w:r>
      <w:r w:rsidR="0056749D">
        <w:t xml:space="preserve">. </w:t>
      </w:r>
    </w:p>
    <w:p w14:paraId="33E8C78F" w14:textId="3D9E0B6D" w:rsidR="00CA4F32" w:rsidRDefault="00DF37DA" w:rsidP="00A031AF">
      <w:proofErr w:type="gramStart"/>
      <w:r>
        <w:t>A number of</w:t>
      </w:r>
      <w:proofErr w:type="gramEnd"/>
      <w:r>
        <w:t xml:space="preserve"> submissions </w:t>
      </w:r>
      <w:r w:rsidR="00924F35">
        <w:t>proposed</w:t>
      </w:r>
      <w:r w:rsidR="00C63AD3">
        <w:t xml:space="preserve"> </w:t>
      </w:r>
      <w:r w:rsidR="0044290F">
        <w:t>further changes to</w:t>
      </w:r>
      <w:r w:rsidR="001D5490">
        <w:t xml:space="preserve"> </w:t>
      </w:r>
      <w:r w:rsidR="00924F35">
        <w:t xml:space="preserve">Section 5.15C (under </w:t>
      </w:r>
      <w:r w:rsidR="001D5490">
        <w:t>Method 2</w:t>
      </w:r>
      <w:r w:rsidR="00414B27">
        <w:t>)</w:t>
      </w:r>
      <w:r w:rsidR="00E32125">
        <w:t xml:space="preserve">, </w:t>
      </w:r>
      <w:r w:rsidR="005D4DF4">
        <w:t>to which the amended Method 1 refers</w:t>
      </w:r>
      <w:r w:rsidR="00414B27">
        <w:t>. I</w:t>
      </w:r>
      <w:r w:rsidR="00405914">
        <w:t>n particular</w:t>
      </w:r>
      <w:r w:rsidR="00414B27">
        <w:t xml:space="preserve">, </w:t>
      </w:r>
      <w:r w:rsidR="0030686F">
        <w:t xml:space="preserve">the </w:t>
      </w:r>
      <w:r w:rsidR="008E2B31">
        <w:t xml:space="preserve">proposed changes </w:t>
      </w:r>
      <w:r w:rsidR="0030686F">
        <w:t>included</w:t>
      </w:r>
      <w:r w:rsidR="00CA4F32">
        <w:t>:</w:t>
      </w:r>
    </w:p>
    <w:p w14:paraId="5FD2B2D5" w14:textId="7329346E" w:rsidR="00CA4F32" w:rsidRDefault="005E1CEF" w:rsidP="00170AEE">
      <w:pPr>
        <w:pStyle w:val="ListParagraph"/>
        <w:numPr>
          <w:ilvl w:val="0"/>
          <w:numId w:val="32"/>
        </w:numPr>
        <w:spacing w:after="120"/>
        <w:ind w:left="760" w:hanging="357"/>
      </w:pPr>
      <w:r>
        <w:t>T</w:t>
      </w:r>
      <w:r w:rsidR="00BB08E6">
        <w:t>he removal of the word ‘final’</w:t>
      </w:r>
      <w:r w:rsidR="00B717C9">
        <w:t xml:space="preserve"> from Section 5.15C A4(b) and A5(a)</w:t>
      </w:r>
      <w:r w:rsidR="00E94534">
        <w:t>,</w:t>
      </w:r>
      <w:r w:rsidR="00E94534" w:rsidRPr="00E94534">
        <w:t xml:space="preserve"> </w:t>
      </w:r>
      <w:r w:rsidR="00E94534">
        <w:t xml:space="preserve">to </w:t>
      </w:r>
      <w:r w:rsidR="00596581">
        <w:t xml:space="preserve">allow </w:t>
      </w:r>
      <w:r w:rsidR="00E659C7">
        <w:t>higher</w:t>
      </w:r>
      <w:r w:rsidR="00492D78">
        <w:t xml:space="preserve"> </w:t>
      </w:r>
      <w:r w:rsidR="00E94534">
        <w:t>collection efficiencies</w:t>
      </w:r>
      <w:r w:rsidR="00CF2D87">
        <w:t xml:space="preserve"> </w:t>
      </w:r>
      <w:r w:rsidR="00492D78">
        <w:t xml:space="preserve">to be </w:t>
      </w:r>
      <w:r w:rsidR="00E659C7">
        <w:t>derived</w:t>
      </w:r>
      <w:r w:rsidR="00271152">
        <w:t xml:space="preserve"> under</w:t>
      </w:r>
      <w:r w:rsidR="00596581">
        <w:t xml:space="preserve"> </w:t>
      </w:r>
      <w:r w:rsidR="00E94534">
        <w:t>a broader range of operational circumstances</w:t>
      </w:r>
      <w:r w:rsidR="00CA4F32">
        <w:t>;</w:t>
      </w:r>
      <w:r w:rsidR="003809A5">
        <w:t xml:space="preserve"> and</w:t>
      </w:r>
    </w:p>
    <w:p w14:paraId="5FF095BC" w14:textId="2B726996" w:rsidR="00C81242" w:rsidRDefault="005E1CEF" w:rsidP="00170AEE">
      <w:pPr>
        <w:pStyle w:val="ListParagraph"/>
        <w:numPr>
          <w:ilvl w:val="0"/>
          <w:numId w:val="32"/>
        </w:numPr>
        <w:spacing w:after="120"/>
        <w:ind w:left="760" w:hanging="357"/>
      </w:pPr>
      <w:r>
        <w:t>C</w:t>
      </w:r>
      <w:r w:rsidR="00CA4F32">
        <w:t>apping u</w:t>
      </w:r>
      <w:r w:rsidR="00500B22">
        <w:t xml:space="preserve">tilising a </w:t>
      </w:r>
      <w:r w:rsidR="00F2787A">
        <w:t>‘phytocap’</w:t>
      </w:r>
      <w:r w:rsidR="00212003">
        <w:t xml:space="preserve"> </w:t>
      </w:r>
      <w:r w:rsidR="00500B22">
        <w:t xml:space="preserve">to be elevated </w:t>
      </w:r>
      <w:r w:rsidR="00975A42">
        <w:t xml:space="preserve">from an A4 cover type </w:t>
      </w:r>
      <w:r w:rsidR="00500B22">
        <w:t>to an A5 cover type</w:t>
      </w:r>
      <w:r w:rsidR="00974E3C">
        <w:t xml:space="preserve">, </w:t>
      </w:r>
      <w:r w:rsidR="001E6767">
        <w:t xml:space="preserve">increasing the </w:t>
      </w:r>
      <w:r w:rsidR="00787CA0">
        <w:t>maximum potential g</w:t>
      </w:r>
      <w:r w:rsidR="00035342">
        <w:t>as collection efficiency</w:t>
      </w:r>
      <w:r w:rsidR="00787CA0">
        <w:t xml:space="preserve"> for those areas from 75% to 95%</w:t>
      </w:r>
      <w:r w:rsidR="00035342">
        <w:t xml:space="preserve">. </w:t>
      </w:r>
      <w:r w:rsidR="00500B22">
        <w:t xml:space="preserve"> </w:t>
      </w:r>
    </w:p>
    <w:p w14:paraId="7C811DED" w14:textId="5F497B5A" w:rsidR="00975A42" w:rsidRDefault="00C81242" w:rsidP="004E6573">
      <w:r>
        <w:t xml:space="preserve">Other issues raised by </w:t>
      </w:r>
      <w:r w:rsidR="008F2199">
        <w:t>s</w:t>
      </w:r>
      <w:r>
        <w:t>ubmissions included</w:t>
      </w:r>
      <w:r w:rsidR="008424C2">
        <w:t xml:space="preserve"> requests</w:t>
      </w:r>
      <w:r>
        <w:t>:</w:t>
      </w:r>
    </w:p>
    <w:p w14:paraId="6FF31903" w14:textId="049E7D88" w:rsidR="008B5F72" w:rsidRDefault="005B4AD9" w:rsidP="00170AEE">
      <w:pPr>
        <w:pStyle w:val="ListParagraph"/>
        <w:numPr>
          <w:ilvl w:val="0"/>
          <w:numId w:val="33"/>
        </w:numPr>
        <w:spacing w:after="120"/>
        <w:ind w:left="714" w:hanging="357"/>
      </w:pPr>
      <w:r>
        <w:t>For t</w:t>
      </w:r>
      <w:r w:rsidR="00D0106E">
        <w:t>he de</w:t>
      </w:r>
      <w:r w:rsidR="004A074A">
        <w:t xml:space="preserve">fault </w:t>
      </w:r>
      <w:r w:rsidR="004E4479">
        <w:t xml:space="preserve">waste compositions </w:t>
      </w:r>
      <w:r w:rsidR="003C0AE9">
        <w:t>included in the Measurement Determination</w:t>
      </w:r>
      <w:r w:rsidR="00706C33">
        <w:t xml:space="preserve"> to</w:t>
      </w:r>
      <w:r w:rsidR="003C0AE9">
        <w:t xml:space="preserve"> </w:t>
      </w:r>
      <w:r w:rsidR="003D3E84">
        <w:t xml:space="preserve">include consideration of </w:t>
      </w:r>
      <w:r w:rsidR="007D2B58">
        <w:rPr>
          <w:rStyle w:val="ui-provider"/>
        </w:rPr>
        <w:t xml:space="preserve">waste management practices for food and garden </w:t>
      </w:r>
      <w:proofErr w:type="gramStart"/>
      <w:r w:rsidR="007D2B58">
        <w:rPr>
          <w:rStyle w:val="ui-provider"/>
        </w:rPr>
        <w:t>organics</w:t>
      </w:r>
      <w:r w:rsidR="00F2376D">
        <w:t>;</w:t>
      </w:r>
      <w:proofErr w:type="gramEnd"/>
      <w:r w:rsidR="00F2376D">
        <w:t xml:space="preserve"> </w:t>
      </w:r>
    </w:p>
    <w:p w14:paraId="41B4483E" w14:textId="4E6E02BB" w:rsidR="00F8684D" w:rsidRDefault="00B5764D" w:rsidP="00170AEE">
      <w:pPr>
        <w:pStyle w:val="ListParagraph"/>
        <w:numPr>
          <w:ilvl w:val="0"/>
          <w:numId w:val="33"/>
        </w:numPr>
        <w:spacing w:after="120"/>
        <w:ind w:left="714" w:hanging="357"/>
      </w:pPr>
      <w:r>
        <w:t xml:space="preserve">To review </w:t>
      </w:r>
      <w:r w:rsidR="003A3D87">
        <w:t xml:space="preserve">default capture rates outlined in </w:t>
      </w:r>
      <w:r w:rsidR="00654436">
        <w:t>Section 5.15C under</w:t>
      </w:r>
      <w:r w:rsidR="003A3D87">
        <w:t xml:space="preserve"> Method </w:t>
      </w:r>
      <w:proofErr w:type="gramStart"/>
      <w:r w:rsidR="003A3D87">
        <w:t>2</w:t>
      </w:r>
      <w:r w:rsidR="00F2376D">
        <w:t>;</w:t>
      </w:r>
      <w:proofErr w:type="gramEnd"/>
    </w:p>
    <w:p w14:paraId="15568215" w14:textId="6D6B919A" w:rsidR="000E0140" w:rsidRDefault="00B5764D" w:rsidP="00170AEE">
      <w:pPr>
        <w:pStyle w:val="ListParagraph"/>
        <w:numPr>
          <w:ilvl w:val="0"/>
          <w:numId w:val="33"/>
        </w:numPr>
        <w:spacing w:after="120"/>
        <w:ind w:left="714" w:hanging="357"/>
      </w:pPr>
      <w:r>
        <w:t>T</w:t>
      </w:r>
      <w:r w:rsidR="00F2376D">
        <w:t xml:space="preserve">o consider </w:t>
      </w:r>
      <w:r w:rsidR="00984604">
        <w:t>bio</w:t>
      </w:r>
      <w:r w:rsidR="00B34467">
        <w:t>-</w:t>
      </w:r>
      <w:r w:rsidR="00984604">
        <w:t>c</w:t>
      </w:r>
      <w:r w:rsidR="00364EAC">
        <w:t>overs</w:t>
      </w:r>
      <w:r w:rsidR="00984604">
        <w:t xml:space="preserve"> as an alternative cover type</w:t>
      </w:r>
      <w:r w:rsidR="00F2376D">
        <w:t>;</w:t>
      </w:r>
      <w:r w:rsidR="00C42A6A">
        <w:t xml:space="preserve"> and</w:t>
      </w:r>
    </w:p>
    <w:p w14:paraId="44EE11A1" w14:textId="293C8CB6" w:rsidR="00C81242" w:rsidRDefault="00E6548E" w:rsidP="00170AEE">
      <w:pPr>
        <w:pStyle w:val="ListParagraph"/>
        <w:numPr>
          <w:ilvl w:val="0"/>
          <w:numId w:val="33"/>
        </w:numPr>
        <w:spacing w:after="120"/>
        <w:ind w:left="714" w:hanging="357"/>
      </w:pPr>
      <w:r>
        <w:t>T</w:t>
      </w:r>
      <w:r w:rsidR="00E538BC">
        <w:t xml:space="preserve">o </w:t>
      </w:r>
      <w:r w:rsidR="00C42A6A">
        <w:t xml:space="preserve">undertake a longer-term research program to better understand how the current method can be improved, particularly to ensure Section 5.15C </w:t>
      </w:r>
      <w:r w:rsidR="000F780B">
        <w:t>of</w:t>
      </w:r>
      <w:r w:rsidR="00C42A6A">
        <w:t xml:space="preserve"> Method 2 </w:t>
      </w:r>
      <w:r w:rsidR="000F780B">
        <w:t>reflects current operational practices at landfills</w:t>
      </w:r>
      <w:r w:rsidR="00C42A6A">
        <w:t>.</w:t>
      </w:r>
    </w:p>
    <w:p w14:paraId="1FF078D1" w14:textId="77777777" w:rsidR="00A031AF" w:rsidRPr="00A031AF" w:rsidRDefault="00A031AF" w:rsidP="00A031AF">
      <w:pPr>
        <w:rPr>
          <w:b/>
          <w:bCs/>
        </w:rPr>
      </w:pPr>
      <w:r w:rsidRPr="00A031AF">
        <w:rPr>
          <w:b/>
          <w:bCs/>
        </w:rPr>
        <w:t>Outcomes</w:t>
      </w:r>
    </w:p>
    <w:p w14:paraId="5D12A4BF" w14:textId="0B33E8EB" w:rsidR="00797CAD" w:rsidRDefault="00D82A17" w:rsidP="00C9219E">
      <w:r>
        <w:t>T</w:t>
      </w:r>
      <w:r w:rsidR="008C6D0B">
        <w:t>he 2023 update to Method 1</w:t>
      </w:r>
      <w:r w:rsidR="009F680E">
        <w:t xml:space="preserve"> for the estimation of methane emissions released from landfills </w:t>
      </w:r>
      <w:r w:rsidR="00E1660D">
        <w:t xml:space="preserve">increases the </w:t>
      </w:r>
      <w:r w:rsidR="0086414A">
        <w:t xml:space="preserve">potential </w:t>
      </w:r>
      <w:r w:rsidR="00004CCE">
        <w:t xml:space="preserve">maximum </w:t>
      </w:r>
      <w:r w:rsidR="00CC183C">
        <w:t>collection efficiency</w:t>
      </w:r>
      <w:r w:rsidR="001143E0">
        <w:t xml:space="preserve"> </w:t>
      </w:r>
      <w:r w:rsidR="000A35EF">
        <w:t xml:space="preserve">to </w:t>
      </w:r>
      <w:r w:rsidR="00CC183C">
        <w:t>95%</w:t>
      </w:r>
      <w:r w:rsidR="000A35EF">
        <w:t xml:space="preserve"> of estimated emissions levels</w:t>
      </w:r>
      <w:r w:rsidR="00CA03F3">
        <w:t>. This amendment re</w:t>
      </w:r>
      <w:r w:rsidR="00C71DB2">
        <w:t xml:space="preserve">flects </w:t>
      </w:r>
      <w:r w:rsidR="000D2F79">
        <w:t xml:space="preserve">the advances made </w:t>
      </w:r>
      <w:r w:rsidR="00267CE8">
        <w:t xml:space="preserve">to best practice landfill management </w:t>
      </w:r>
      <w:r w:rsidR="00902D7D">
        <w:t xml:space="preserve">and </w:t>
      </w:r>
      <w:r w:rsidR="006D4F06">
        <w:t>regulation</w:t>
      </w:r>
      <w:r w:rsidR="005728AC">
        <w:t xml:space="preserve"> </w:t>
      </w:r>
      <w:r w:rsidR="000D2F79">
        <w:t xml:space="preserve">over </w:t>
      </w:r>
      <w:r w:rsidR="000D2F79">
        <w:lastRenderedPageBreak/>
        <w:t xml:space="preserve">the </w:t>
      </w:r>
      <w:r w:rsidR="00922A4C">
        <w:t>past</w:t>
      </w:r>
      <w:r w:rsidR="000D2F79">
        <w:t xml:space="preserve"> decade</w:t>
      </w:r>
      <w:r w:rsidR="00C23817">
        <w:rPr>
          <w:rStyle w:val="FootnoteReference"/>
        </w:rPr>
        <w:footnoteReference w:id="4"/>
      </w:r>
      <w:r w:rsidR="00C23817">
        <w:rPr>
          <w:vertAlign w:val="superscript"/>
        </w:rPr>
        <w:t>,</w:t>
      </w:r>
      <w:r w:rsidR="00780E6F">
        <w:rPr>
          <w:rStyle w:val="FootnoteReference"/>
        </w:rPr>
        <w:footnoteReference w:id="5"/>
      </w:r>
      <w:r w:rsidR="00922A4C">
        <w:t>,</w:t>
      </w:r>
      <w:r w:rsidR="000D2F79">
        <w:t xml:space="preserve"> and </w:t>
      </w:r>
      <w:r w:rsidR="00507338">
        <w:t>allows for</w:t>
      </w:r>
      <w:r w:rsidR="000D2F79">
        <w:t xml:space="preserve"> </w:t>
      </w:r>
      <w:r w:rsidR="00D12655">
        <w:t xml:space="preserve">landfill gas collection efficiencies </w:t>
      </w:r>
      <w:r w:rsidR="00507338">
        <w:t xml:space="preserve">of </w:t>
      </w:r>
      <w:r w:rsidR="00D12655">
        <w:t>up to 95% under certain operating pa</w:t>
      </w:r>
      <w:r w:rsidR="00311ED8">
        <w:t>rameters</w:t>
      </w:r>
      <w:r w:rsidR="00F440EE">
        <w:t xml:space="preserve">. </w:t>
      </w:r>
    </w:p>
    <w:p w14:paraId="13784283" w14:textId="2D40FBAD" w:rsidR="0099787F" w:rsidRDefault="00C33721" w:rsidP="00634CB6">
      <w:r>
        <w:t>Following consultation, f</w:t>
      </w:r>
      <w:r w:rsidR="00703F3E">
        <w:t>urther amendments</w:t>
      </w:r>
      <w:r>
        <w:t xml:space="preserve"> to</w:t>
      </w:r>
      <w:r w:rsidR="00703F3E">
        <w:t xml:space="preserve"> Section 5.15</w:t>
      </w:r>
      <w:r w:rsidR="00E33415">
        <w:t>C of Method 2</w:t>
      </w:r>
      <w:r>
        <w:t xml:space="preserve"> </w:t>
      </w:r>
      <w:r w:rsidR="00634CB6">
        <w:t>(</w:t>
      </w:r>
      <w:r w:rsidR="00F80C05">
        <w:t>to which the amended Method 1 refers</w:t>
      </w:r>
      <w:r w:rsidR="00634CB6">
        <w:t>)</w:t>
      </w:r>
      <w:r w:rsidR="008E761B">
        <w:t xml:space="preserve"> were </w:t>
      </w:r>
      <w:r w:rsidR="00C0295D">
        <w:t>made</w:t>
      </w:r>
      <w:r w:rsidR="00802CDF">
        <w:t xml:space="preserve">. </w:t>
      </w:r>
      <w:r w:rsidR="005A09DA">
        <w:t xml:space="preserve">The </w:t>
      </w:r>
      <w:r w:rsidR="00C33C2A">
        <w:t xml:space="preserve">additional </w:t>
      </w:r>
      <w:r w:rsidR="005A09DA">
        <w:t>changes</w:t>
      </w:r>
      <w:r w:rsidR="00E023CC">
        <w:t xml:space="preserve"> </w:t>
      </w:r>
      <w:r w:rsidR="00C92CAB">
        <w:t xml:space="preserve">provide </w:t>
      </w:r>
      <w:r w:rsidR="00E023CC">
        <w:t xml:space="preserve">clarity </w:t>
      </w:r>
      <w:r w:rsidR="00DA5BDC">
        <w:t xml:space="preserve">on the </w:t>
      </w:r>
      <w:r w:rsidR="005E7EA9">
        <w:t xml:space="preserve">operational </w:t>
      </w:r>
      <w:r w:rsidR="009C634F">
        <w:t>circumstances required</w:t>
      </w:r>
      <w:r w:rsidR="0055577C">
        <w:t xml:space="preserve"> </w:t>
      </w:r>
      <w:r w:rsidR="009A5269">
        <w:t>to be able to derive</w:t>
      </w:r>
      <w:r w:rsidR="0055577C">
        <w:t xml:space="preserve"> high</w:t>
      </w:r>
      <w:r w:rsidR="008A15D5">
        <w:t>er</w:t>
      </w:r>
      <w:r w:rsidR="00145B92">
        <w:t xml:space="preserve"> capture </w:t>
      </w:r>
      <w:r w:rsidR="00765735">
        <w:t>efficiency</w:t>
      </w:r>
      <w:r w:rsidR="0055577C">
        <w:t xml:space="preserve"> </w:t>
      </w:r>
      <w:r w:rsidR="00761603">
        <w:t>rates and</w:t>
      </w:r>
      <w:r w:rsidR="00145B92">
        <w:t xml:space="preserve"> </w:t>
      </w:r>
      <w:r w:rsidR="007C1CDB">
        <w:t>improve alignment with</w:t>
      </w:r>
      <w:r w:rsidR="00761603">
        <w:t xml:space="preserve"> </w:t>
      </w:r>
      <w:r w:rsidR="003D7D2D">
        <w:t>applicable</w:t>
      </w:r>
      <w:r w:rsidR="00761603">
        <w:t xml:space="preserve"> </w:t>
      </w:r>
      <w:r w:rsidR="60999CD5">
        <w:t xml:space="preserve">State </w:t>
      </w:r>
      <w:r w:rsidR="00E84E9D">
        <w:t>or</w:t>
      </w:r>
      <w:r w:rsidR="60999CD5">
        <w:t xml:space="preserve"> Territory </w:t>
      </w:r>
      <w:r w:rsidR="000A1738">
        <w:t>guidance and legislation</w:t>
      </w:r>
      <w:r w:rsidR="00E5712C">
        <w:t>.</w:t>
      </w:r>
      <w:r w:rsidR="002F141A">
        <w:t xml:space="preserve"> </w:t>
      </w:r>
      <w:r w:rsidR="00CB1300">
        <w:t xml:space="preserve"> </w:t>
      </w:r>
    </w:p>
    <w:p w14:paraId="057E4FDF" w14:textId="4F428872" w:rsidR="00A442F5" w:rsidRDefault="00A442F5" w:rsidP="00C9219E">
      <w:r>
        <w:t xml:space="preserve">The Department </w:t>
      </w:r>
      <w:r w:rsidR="00E52D25">
        <w:t>will work with stakeholders</w:t>
      </w:r>
      <w:r>
        <w:t xml:space="preserve"> to further improve options for</w:t>
      </w:r>
      <w:r w:rsidR="00F81CCE">
        <w:t xml:space="preserve"> the calculation of </w:t>
      </w:r>
      <w:r w:rsidR="000A0834">
        <w:t xml:space="preserve">landfill </w:t>
      </w:r>
      <w:r w:rsidR="00F81CCE">
        <w:t xml:space="preserve">capture efficiency </w:t>
      </w:r>
      <w:r w:rsidR="000A0834">
        <w:t xml:space="preserve">under the NGER </w:t>
      </w:r>
      <w:r w:rsidR="00D224B5">
        <w:t>S</w:t>
      </w:r>
      <w:r w:rsidR="000A0834">
        <w:t>cheme</w:t>
      </w:r>
      <w:r w:rsidR="00E52D25">
        <w:t xml:space="preserve"> over</w:t>
      </w:r>
      <w:r w:rsidR="00A4191E">
        <w:t xml:space="preserve"> </w:t>
      </w:r>
      <w:r w:rsidR="00E52D25">
        <w:t>time</w:t>
      </w:r>
      <w:r w:rsidR="000A0834">
        <w:t xml:space="preserve">, </w:t>
      </w:r>
      <w:r w:rsidR="00457BC9">
        <w:t xml:space="preserve">including </w:t>
      </w:r>
      <w:proofErr w:type="gramStart"/>
      <w:r w:rsidR="00457BC9">
        <w:t>through the use of</w:t>
      </w:r>
      <w:proofErr w:type="gramEnd"/>
      <w:r w:rsidR="00B557E7">
        <w:t xml:space="preserve"> facility-specific</w:t>
      </w:r>
      <w:r w:rsidR="00457BC9">
        <w:t xml:space="preserve"> actual gas capture data</w:t>
      </w:r>
      <w:r w:rsidR="00C808D3">
        <w:t xml:space="preserve">. </w:t>
      </w:r>
    </w:p>
    <w:p w14:paraId="05AB9EA9" w14:textId="0BA11C43" w:rsidR="00797CAD" w:rsidRDefault="00797CAD" w:rsidP="007C6898">
      <w:pPr>
        <w:pStyle w:val="Heading3"/>
      </w:pPr>
      <w:bookmarkStart w:id="9" w:name="_Toc136334282"/>
      <w:r>
        <w:t xml:space="preserve">D: Renewable diesel and renewable </w:t>
      </w:r>
      <w:r w:rsidR="004A1054">
        <w:t>aviation</w:t>
      </w:r>
      <w:r>
        <w:t xml:space="preserve"> kerosene</w:t>
      </w:r>
      <w:bookmarkEnd w:id="9"/>
    </w:p>
    <w:p w14:paraId="67579C33" w14:textId="77777777" w:rsidR="00A031AF" w:rsidRPr="00A031AF" w:rsidRDefault="00A031AF" w:rsidP="00A031AF">
      <w:pPr>
        <w:rPr>
          <w:b/>
          <w:bCs/>
        </w:rPr>
      </w:pPr>
      <w:r w:rsidRPr="00A031AF">
        <w:rPr>
          <w:b/>
          <w:bCs/>
        </w:rPr>
        <w:t>Submissions</w:t>
      </w:r>
    </w:p>
    <w:p w14:paraId="4C3290B6" w14:textId="617B2F79" w:rsidR="00416297" w:rsidRDefault="00416297" w:rsidP="00A031AF">
      <w:r>
        <w:t xml:space="preserve">This </w:t>
      </w:r>
      <w:r w:rsidR="1D439C05">
        <w:t xml:space="preserve">proposed </w:t>
      </w:r>
      <w:r>
        <w:t xml:space="preserve">amendment </w:t>
      </w:r>
      <w:r w:rsidR="001A2978">
        <w:t xml:space="preserve">was to </w:t>
      </w:r>
      <w:r>
        <w:t xml:space="preserve">introduce renewable paraffinic diesel (RPD) and renewable paraffinic kerosene (RPK) as new fuel types under the NGER </w:t>
      </w:r>
      <w:r w:rsidR="00314F2A">
        <w:t>S</w:t>
      </w:r>
      <w:r>
        <w:t>cheme</w:t>
      </w:r>
      <w:r w:rsidR="00ED682B">
        <w:t xml:space="preserve">. These fuels </w:t>
      </w:r>
      <w:r w:rsidR="0068507C">
        <w:t>were proposed to</w:t>
      </w:r>
      <w:r w:rsidR="02997692">
        <w:t xml:space="preserve"> be</w:t>
      </w:r>
      <w:r w:rsidR="00ED682B">
        <w:t xml:space="preserve"> assigned a </w:t>
      </w:r>
      <w:proofErr w:type="gramStart"/>
      <w:r w:rsidR="00ED682B">
        <w:t>zero carbon</w:t>
      </w:r>
      <w:proofErr w:type="gramEnd"/>
      <w:r w:rsidR="00ED682B">
        <w:t xml:space="preserve"> dioxide emission factor to reflect the fact that their combustion releases carbon which was absorbed by their biogenic source materials from the atmosphere during their life</w:t>
      </w:r>
      <w:r>
        <w:t>.</w:t>
      </w:r>
    </w:p>
    <w:p w14:paraId="0D362E73" w14:textId="3A5F8FE7" w:rsidR="006B55C5" w:rsidRDefault="006B55C5" w:rsidP="006B55C5">
      <w:r>
        <w:t>While s</w:t>
      </w:r>
      <w:r w:rsidR="00996B5E">
        <w:t xml:space="preserve">ubmissions </w:t>
      </w:r>
      <w:r>
        <w:t xml:space="preserve">generally </w:t>
      </w:r>
      <w:r w:rsidR="00996B5E">
        <w:t xml:space="preserve">expressed strong support for the </w:t>
      </w:r>
      <w:r w:rsidR="001B39E3">
        <w:t xml:space="preserve">recognition </w:t>
      </w:r>
      <w:r w:rsidR="00567B04">
        <w:t xml:space="preserve">of </w:t>
      </w:r>
      <w:r w:rsidR="002636E7">
        <w:t xml:space="preserve">these </w:t>
      </w:r>
      <w:r w:rsidR="001B39E3">
        <w:t xml:space="preserve">fuels within the NGER </w:t>
      </w:r>
      <w:r w:rsidR="00BE2616">
        <w:t>S</w:t>
      </w:r>
      <w:r w:rsidR="001B39E3">
        <w:t>cheme</w:t>
      </w:r>
      <w:r>
        <w:t xml:space="preserve">, </w:t>
      </w:r>
      <w:r w:rsidR="003C7DEC">
        <w:t xml:space="preserve">submissions raised </w:t>
      </w:r>
      <w:proofErr w:type="gramStart"/>
      <w:r w:rsidR="003C7DEC">
        <w:t>a number of</w:t>
      </w:r>
      <w:proofErr w:type="gramEnd"/>
      <w:r w:rsidR="003C7DEC">
        <w:t xml:space="preserve"> issues including</w:t>
      </w:r>
      <w:r>
        <w:t>:</w:t>
      </w:r>
    </w:p>
    <w:p w14:paraId="4AEA7DFC" w14:textId="17145A9B" w:rsidR="003C7DEC" w:rsidRDefault="003C7DEC">
      <w:pPr>
        <w:pStyle w:val="ListParagraph"/>
        <w:numPr>
          <w:ilvl w:val="0"/>
          <w:numId w:val="38"/>
        </w:numPr>
        <w:spacing w:after="120"/>
        <w:ind w:left="760" w:hanging="357"/>
      </w:pPr>
      <w:r>
        <w:t>Request</w:t>
      </w:r>
      <w:r w:rsidR="00E67C97">
        <w:t>s</w:t>
      </w:r>
      <w:r>
        <w:t xml:space="preserve"> </w:t>
      </w:r>
      <w:r w:rsidR="006B55C5">
        <w:t xml:space="preserve">for </w:t>
      </w:r>
      <w:r w:rsidR="001C4019">
        <w:t>consistency where possible between NGER and other regulatory frameworks</w:t>
      </w:r>
      <w:r w:rsidR="00EE7E0E">
        <w:t xml:space="preserve">, and with international </w:t>
      </w:r>
      <w:r w:rsidR="001173F5">
        <w:t>technical standards.</w:t>
      </w:r>
    </w:p>
    <w:p w14:paraId="772142EF" w14:textId="6B5F7648" w:rsidR="00E67C97" w:rsidRDefault="00A7466B">
      <w:pPr>
        <w:pStyle w:val="ListParagraph"/>
        <w:numPr>
          <w:ilvl w:val="0"/>
          <w:numId w:val="38"/>
        </w:numPr>
        <w:spacing w:after="120"/>
        <w:ind w:left="760" w:hanging="357"/>
      </w:pPr>
      <w:r>
        <w:t xml:space="preserve">Highlighting </w:t>
      </w:r>
      <w:r w:rsidR="00E67C97">
        <w:t xml:space="preserve">that </w:t>
      </w:r>
      <w:r w:rsidR="00997935">
        <w:t>the use of the term paraffinic</w:t>
      </w:r>
      <w:r w:rsidR="00DE47F7">
        <w:t xml:space="preserve"> within </w:t>
      </w:r>
      <w:r w:rsidR="00327CD6">
        <w:t xml:space="preserve">the proposed fuel names (renewable paraffinic diesel and renewable paraffinic </w:t>
      </w:r>
      <w:r w:rsidR="00923132">
        <w:t>ker</w:t>
      </w:r>
      <w:r w:rsidR="00B70468">
        <w:t>osene</w:t>
      </w:r>
      <w:r w:rsidR="00AF042D">
        <w:t xml:space="preserve">), while true in </w:t>
      </w:r>
      <w:proofErr w:type="gramStart"/>
      <w:r w:rsidR="00AF042D">
        <w:t>the majority of</w:t>
      </w:r>
      <w:proofErr w:type="gramEnd"/>
      <w:r w:rsidR="00AF042D">
        <w:t xml:space="preserve"> present cases,</w:t>
      </w:r>
      <w:r w:rsidR="00B70468">
        <w:t xml:space="preserve"> </w:t>
      </w:r>
      <w:r w:rsidR="00AF042D">
        <w:t xml:space="preserve">risked unduly limiting the future </w:t>
      </w:r>
      <w:r w:rsidR="00593610">
        <w:t>evolution of the fuels.</w:t>
      </w:r>
      <w:r w:rsidR="006C69B6">
        <w:t xml:space="preserve"> </w:t>
      </w:r>
    </w:p>
    <w:p w14:paraId="6A630F80" w14:textId="4849A330" w:rsidR="00BE19B0" w:rsidRDefault="00E67C97" w:rsidP="00170AEE">
      <w:pPr>
        <w:pStyle w:val="ListParagraph"/>
        <w:numPr>
          <w:ilvl w:val="0"/>
          <w:numId w:val="38"/>
        </w:numPr>
        <w:spacing w:after="120"/>
        <w:ind w:left="760" w:hanging="357"/>
      </w:pPr>
      <w:r>
        <w:t>M</w:t>
      </w:r>
      <w:r w:rsidR="006C69B6">
        <w:t xml:space="preserve">ore explicit recognition </w:t>
      </w:r>
      <w:r w:rsidR="001E0280">
        <w:t xml:space="preserve">of the </w:t>
      </w:r>
      <w:r w:rsidR="00490DD6">
        <w:t xml:space="preserve">role </w:t>
      </w:r>
      <w:r w:rsidR="0069305F">
        <w:t xml:space="preserve">of these fuels as </w:t>
      </w:r>
      <w:r w:rsidR="00A221EB">
        <w:t xml:space="preserve">components which are blended with </w:t>
      </w:r>
      <w:r w:rsidR="005F4CBD">
        <w:t>fossil</w:t>
      </w:r>
      <w:r w:rsidR="00992C62">
        <w:t>-</w:t>
      </w:r>
      <w:r w:rsidR="005F4CBD">
        <w:t xml:space="preserve">derived </w:t>
      </w:r>
      <w:r w:rsidR="00884865">
        <w:t>fuels.</w:t>
      </w:r>
    </w:p>
    <w:p w14:paraId="19B5C625" w14:textId="3FCFF463" w:rsidR="00B0345E" w:rsidRDefault="00E67C97" w:rsidP="00170AEE">
      <w:pPr>
        <w:pStyle w:val="ListParagraph"/>
        <w:numPr>
          <w:ilvl w:val="0"/>
          <w:numId w:val="38"/>
        </w:numPr>
        <w:spacing w:after="120"/>
        <w:ind w:left="760" w:hanging="357"/>
      </w:pPr>
      <w:r>
        <w:t>S</w:t>
      </w:r>
      <w:r w:rsidR="00CE3235">
        <w:t>pecification of a lower energy content factor</w:t>
      </w:r>
      <w:r w:rsidR="00F21B78">
        <w:t xml:space="preserve"> for these </w:t>
      </w:r>
      <w:r w:rsidR="001C7030">
        <w:t>fuels than for their fossil</w:t>
      </w:r>
      <w:r w:rsidR="00992C62">
        <w:t>-derived</w:t>
      </w:r>
      <w:r w:rsidR="001C7030">
        <w:t xml:space="preserve"> equivalents.</w:t>
      </w:r>
    </w:p>
    <w:p w14:paraId="618A6AFB" w14:textId="7F206D9A" w:rsidR="00F87F81" w:rsidRDefault="00F87F81" w:rsidP="00A031AF">
      <w:proofErr w:type="gramStart"/>
      <w:r>
        <w:t>A number of</w:t>
      </w:r>
      <w:proofErr w:type="gramEnd"/>
      <w:r>
        <w:t xml:space="preserve"> submissions called for further amendments to the NGER </w:t>
      </w:r>
      <w:r w:rsidR="00557BB3">
        <w:t>S</w:t>
      </w:r>
      <w:r>
        <w:t xml:space="preserve">cheme to allow </w:t>
      </w:r>
      <w:r w:rsidR="00FE7B68">
        <w:t xml:space="preserve">the attribution of emissions benefits to </w:t>
      </w:r>
      <w:r w:rsidR="00F25F3A">
        <w:t xml:space="preserve">parties purchasing </w:t>
      </w:r>
      <w:r w:rsidR="0049621F">
        <w:t>renewable fuels in circumstances where those fuels</w:t>
      </w:r>
      <w:r w:rsidR="003E12BA">
        <w:t xml:space="preserve"> are </w:t>
      </w:r>
      <w:r w:rsidR="0021744E">
        <w:t xml:space="preserve">distributed </w:t>
      </w:r>
      <w:r w:rsidR="003911C6">
        <w:t xml:space="preserve">via common </w:t>
      </w:r>
      <w:r w:rsidR="00C119A5">
        <w:t xml:space="preserve">infrastructure and </w:t>
      </w:r>
      <w:r w:rsidR="00753514">
        <w:t xml:space="preserve">consumed </w:t>
      </w:r>
      <w:r w:rsidR="00D52C40">
        <w:t xml:space="preserve">by multiple </w:t>
      </w:r>
      <w:r w:rsidR="007E6C68">
        <w:t>other parties</w:t>
      </w:r>
      <w:r w:rsidR="00C23364">
        <w:t xml:space="preserve"> (some</w:t>
      </w:r>
      <w:r w:rsidR="0045375E">
        <w:t>times referred to as 'market-based’ reporting)</w:t>
      </w:r>
      <w:r w:rsidR="007E6C68">
        <w:t>.</w:t>
      </w:r>
    </w:p>
    <w:p w14:paraId="0B867354" w14:textId="7524CDEE" w:rsidR="00CF11E0" w:rsidRDefault="00A031AF" w:rsidP="001F39F4">
      <w:pPr>
        <w:keepNext/>
      </w:pPr>
      <w:r w:rsidRPr="00A031AF">
        <w:rPr>
          <w:b/>
          <w:bCs/>
        </w:rPr>
        <w:lastRenderedPageBreak/>
        <w:t>Outcomes</w:t>
      </w:r>
    </w:p>
    <w:p w14:paraId="7780DE9F" w14:textId="1EA0112D" w:rsidR="00E14D09" w:rsidRDefault="00E6201D" w:rsidP="00E14D09">
      <w:r>
        <w:t xml:space="preserve">Revised definitions of these </w:t>
      </w:r>
      <w:r w:rsidR="0091771B">
        <w:t xml:space="preserve">fuels </w:t>
      </w:r>
      <w:r w:rsidR="00570020">
        <w:t xml:space="preserve">are </w:t>
      </w:r>
      <w:r w:rsidR="0025539A">
        <w:t xml:space="preserve">specified </w:t>
      </w:r>
      <w:r w:rsidR="00570020">
        <w:t>in the Update Regulations.</w:t>
      </w:r>
      <w:r w:rsidR="00923724">
        <w:t xml:space="preserve"> </w:t>
      </w:r>
      <w:r w:rsidR="00E14D09">
        <w:t xml:space="preserve">The revised definitions more explicitly </w:t>
      </w:r>
      <w:r w:rsidR="007F2D59">
        <w:t xml:space="preserve">reflect </w:t>
      </w:r>
      <w:r w:rsidR="00E14D09">
        <w:t xml:space="preserve">the use of the fuels </w:t>
      </w:r>
      <w:r w:rsidR="007302C7">
        <w:t xml:space="preserve">either </w:t>
      </w:r>
      <w:r w:rsidR="0082521F">
        <w:t xml:space="preserve">as </w:t>
      </w:r>
      <w:r w:rsidR="007302C7">
        <w:t>(a)</w:t>
      </w:r>
      <w:r w:rsidR="00E14D09">
        <w:t xml:space="preserve"> blending components </w:t>
      </w:r>
      <w:r w:rsidR="00B313DD">
        <w:t xml:space="preserve">in mixture with </w:t>
      </w:r>
      <w:r w:rsidR="00716054">
        <w:t xml:space="preserve">conventional </w:t>
      </w:r>
      <w:r w:rsidR="00F45A31">
        <w:t xml:space="preserve">fuels, </w:t>
      </w:r>
      <w:r w:rsidR="00E14D09">
        <w:t xml:space="preserve">or </w:t>
      </w:r>
      <w:r w:rsidR="007302C7">
        <w:t xml:space="preserve">(b) </w:t>
      </w:r>
      <w:r w:rsidR="00E14D09">
        <w:t>as neat fuels.</w:t>
      </w:r>
    </w:p>
    <w:p w14:paraId="2C751DE8" w14:textId="42465D95" w:rsidR="00E56B8E" w:rsidRDefault="00F231B2" w:rsidP="00C9219E">
      <w:r>
        <w:t>T</w:t>
      </w:r>
      <w:r w:rsidR="00E55767">
        <w:t xml:space="preserve">he word </w:t>
      </w:r>
      <w:r w:rsidR="00C67A8B">
        <w:t>‘</w:t>
      </w:r>
      <w:r w:rsidR="00E55767">
        <w:t>paraffinic</w:t>
      </w:r>
      <w:r w:rsidR="00C67A8B">
        <w:t>’</w:t>
      </w:r>
      <w:r>
        <w:t xml:space="preserve"> is no longer retained in the name </w:t>
      </w:r>
      <w:r w:rsidRPr="00170AEE">
        <w:rPr>
          <w:i/>
          <w:iCs/>
        </w:rPr>
        <w:t>renewable diesel</w:t>
      </w:r>
      <w:r w:rsidR="00663B36">
        <w:rPr>
          <w:i/>
          <w:iCs/>
        </w:rPr>
        <w:t xml:space="preserve">. </w:t>
      </w:r>
      <w:r w:rsidR="00C67A8B">
        <w:t xml:space="preserve">However, </w:t>
      </w:r>
      <w:r w:rsidR="00E27705">
        <w:t xml:space="preserve">renewable diesel and renewable </w:t>
      </w:r>
      <w:r w:rsidR="00CA45BF">
        <w:t xml:space="preserve">aviation kerosene </w:t>
      </w:r>
      <w:r w:rsidR="00F61870">
        <w:t xml:space="preserve">must still consist </w:t>
      </w:r>
      <w:r w:rsidR="005E1F4B">
        <w:t xml:space="preserve">mainly of alkane and other hydrocarbons. </w:t>
      </w:r>
      <w:r w:rsidR="006747CC">
        <w:rPr>
          <w:i/>
        </w:rPr>
        <w:t>R</w:t>
      </w:r>
      <w:r w:rsidR="006747CC" w:rsidRPr="00170AEE">
        <w:rPr>
          <w:i/>
          <w:iCs/>
        </w:rPr>
        <w:t>enewable aviation kerosene</w:t>
      </w:r>
      <w:r w:rsidR="006747CC" w:rsidDel="00F20AD0">
        <w:t xml:space="preserve"> </w:t>
      </w:r>
      <w:r w:rsidR="006747CC">
        <w:t xml:space="preserve">now explicitly refers to the use of the fuel in aircraft. </w:t>
      </w:r>
      <w:proofErr w:type="gramStart"/>
      <w:r w:rsidR="002746F9">
        <w:t>In light of</w:t>
      </w:r>
      <w:proofErr w:type="gramEnd"/>
      <w:r w:rsidR="002746F9">
        <w:t xml:space="preserve"> </w:t>
      </w:r>
      <w:r w:rsidR="00F05E77">
        <w:t>the room allowed by these definitions</w:t>
      </w:r>
      <w:r w:rsidR="00197AA0">
        <w:t xml:space="preserve"> for differing product characteristics</w:t>
      </w:r>
      <w:r w:rsidR="00F05E77">
        <w:t xml:space="preserve">, </w:t>
      </w:r>
      <w:r w:rsidR="00197AA0">
        <w:t>t</w:t>
      </w:r>
      <w:r w:rsidR="002746F9">
        <w:t xml:space="preserve">he new fuels retain </w:t>
      </w:r>
      <w:r w:rsidR="003931F7">
        <w:t xml:space="preserve">the same </w:t>
      </w:r>
      <w:r w:rsidR="002746F9">
        <w:t xml:space="preserve">energy content </w:t>
      </w:r>
      <w:r w:rsidR="00197AA0">
        <w:t xml:space="preserve">of </w:t>
      </w:r>
      <w:r w:rsidR="003931F7">
        <w:t xml:space="preserve">their fossil derived equivalents </w:t>
      </w:r>
      <w:r w:rsidR="00051283">
        <w:t xml:space="preserve">on a conservative basis (noting that the </w:t>
      </w:r>
      <w:r w:rsidR="0025582C">
        <w:t xml:space="preserve">resulting </w:t>
      </w:r>
      <w:r w:rsidR="00051283">
        <w:t xml:space="preserve">impact </w:t>
      </w:r>
      <w:r w:rsidR="0025582C">
        <w:t xml:space="preserve">on estimated emissions is relatively </w:t>
      </w:r>
      <w:r w:rsidR="0092372B">
        <w:t>small)</w:t>
      </w:r>
      <w:r w:rsidR="00D2274D">
        <w:t xml:space="preserve">. </w:t>
      </w:r>
      <w:r w:rsidR="00E56B8E">
        <w:t>Further consideration will be given to both definitions and technical parameters of these fuels as their characteristics and uses evolve.</w:t>
      </w:r>
    </w:p>
    <w:p w14:paraId="433627F3" w14:textId="298B21B7" w:rsidR="00EF7AC2" w:rsidRDefault="00EF7AC2" w:rsidP="00170AEE">
      <w:pPr>
        <w:rPr>
          <w:rFonts w:eastAsia="Times New Roman"/>
        </w:rPr>
      </w:pPr>
      <w:r w:rsidRPr="7D0C19FE">
        <w:rPr>
          <w:rFonts w:eastAsia="Times New Roman"/>
          <w:color w:val="000000" w:themeColor="text1"/>
        </w:rPr>
        <w:t>Inc</w:t>
      </w:r>
      <w:r w:rsidR="00E27A46" w:rsidRPr="7D0C19FE">
        <w:rPr>
          <w:rFonts w:eastAsia="Times New Roman"/>
          <w:color w:val="000000" w:themeColor="text1"/>
        </w:rPr>
        <w:t xml:space="preserve">luding </w:t>
      </w:r>
      <w:r w:rsidR="0013670D" w:rsidRPr="7D0C19FE">
        <w:rPr>
          <w:rFonts w:eastAsia="Times New Roman"/>
          <w:color w:val="000000" w:themeColor="text1"/>
        </w:rPr>
        <w:t>r</w:t>
      </w:r>
      <w:r w:rsidR="00AC21C6" w:rsidRPr="7D0C19FE">
        <w:rPr>
          <w:rFonts w:eastAsia="Times New Roman"/>
          <w:color w:val="000000" w:themeColor="text1"/>
        </w:rPr>
        <w:t>enewable diesel as</w:t>
      </w:r>
      <w:r w:rsidRPr="7D0C19FE">
        <w:rPr>
          <w:rFonts w:eastAsia="Times New Roman"/>
          <w:color w:val="000000" w:themeColor="text1"/>
        </w:rPr>
        <w:t xml:space="preserve"> a reportable NGER fuel type does not override any requirements on fuel supply imposed by the</w:t>
      </w:r>
      <w:r w:rsidR="00AC21C6" w:rsidRPr="7D0C19FE">
        <w:rPr>
          <w:rFonts w:eastAsia="Times New Roman"/>
          <w:color w:val="000000" w:themeColor="text1"/>
        </w:rPr>
        <w:t xml:space="preserve"> </w:t>
      </w:r>
      <w:r w:rsidR="00AC21C6" w:rsidRPr="7D0C19FE">
        <w:rPr>
          <w:rFonts w:eastAsia="Times New Roman"/>
          <w:i/>
          <w:color w:val="000000" w:themeColor="text1"/>
        </w:rPr>
        <w:t>Fuel Quality Standards Act</w:t>
      </w:r>
      <w:r w:rsidR="00AC21C6" w:rsidRPr="7D0C19FE">
        <w:rPr>
          <w:rFonts w:eastAsia="Times New Roman"/>
          <w:color w:val="000000" w:themeColor="text1"/>
        </w:rPr>
        <w:t xml:space="preserve"> </w:t>
      </w:r>
      <w:r w:rsidR="00753EF5" w:rsidRPr="7D0C19FE">
        <w:rPr>
          <w:rFonts w:eastAsia="Times New Roman"/>
          <w:i/>
          <w:color w:val="000000" w:themeColor="text1"/>
        </w:rPr>
        <w:t>2000</w:t>
      </w:r>
      <w:r w:rsidR="00753EF5" w:rsidRPr="7D0C19FE">
        <w:rPr>
          <w:rFonts w:eastAsia="Times New Roman"/>
          <w:color w:val="000000" w:themeColor="text1"/>
        </w:rPr>
        <w:t xml:space="preserve"> </w:t>
      </w:r>
      <w:r w:rsidR="00AC21C6" w:rsidRPr="7D0C19FE">
        <w:rPr>
          <w:rFonts w:eastAsia="Times New Roman"/>
          <w:color w:val="000000" w:themeColor="text1"/>
        </w:rPr>
        <w:t>(FQS Act)</w:t>
      </w:r>
      <w:r w:rsidRPr="7D0C19FE">
        <w:rPr>
          <w:rFonts w:eastAsia="Times New Roman"/>
          <w:color w:val="000000" w:themeColor="text1"/>
        </w:rPr>
        <w:t>.</w:t>
      </w:r>
      <w:r w:rsidR="00AC21C6" w:rsidRPr="00720768">
        <w:rPr>
          <w:rFonts w:ascii="Calibri" w:eastAsia="Times New Roman" w:hAnsi="Calibri" w:cs="Calibri"/>
        </w:rPr>
        <w:t xml:space="preserve"> </w:t>
      </w:r>
      <w:r w:rsidRPr="7D0C19FE">
        <w:rPr>
          <w:rFonts w:eastAsia="Times New Roman"/>
          <w:color w:val="000000" w:themeColor="text1"/>
        </w:rPr>
        <w:t xml:space="preserve">Supply of renewable diesel </w:t>
      </w:r>
      <w:r w:rsidR="00753EF5" w:rsidRPr="7D0C19FE">
        <w:rPr>
          <w:rFonts w:eastAsia="Times New Roman"/>
          <w:color w:val="000000" w:themeColor="text1"/>
        </w:rPr>
        <w:t>in Australia</w:t>
      </w:r>
      <w:r w:rsidRPr="7D0C19FE">
        <w:rPr>
          <w:rFonts w:eastAsia="Times New Roman"/>
          <w:color w:val="000000" w:themeColor="text1"/>
        </w:rPr>
        <w:t xml:space="preserve"> is regulated under the </w:t>
      </w:r>
      <w:r w:rsidRPr="00C1385C">
        <w:rPr>
          <w:rFonts w:eastAsia="Times New Roman"/>
        </w:rPr>
        <w:t xml:space="preserve">Fuel Quality Standards (Automotive Diesel) Determination 2019 (diesel standard). However, due to its lower density, renewable diesel does not meet the requirements of the </w:t>
      </w:r>
      <w:r w:rsidR="007F117B">
        <w:rPr>
          <w:rFonts w:eastAsia="Times New Roman"/>
        </w:rPr>
        <w:t xml:space="preserve">automotive </w:t>
      </w:r>
      <w:r w:rsidRPr="00C1385C">
        <w:rPr>
          <w:rFonts w:eastAsia="Times New Roman"/>
        </w:rPr>
        <w:t>diesel standard.</w:t>
      </w:r>
      <w:r w:rsidR="005135BC" w:rsidRPr="00170AEE">
        <w:rPr>
          <w:rFonts w:eastAsia="Times New Roman"/>
        </w:rPr>
        <w:t xml:space="preserve"> To supply renewable diesel in Australia (and renewable diesel/mineral diesel blends with a density below 820kg/m</w:t>
      </w:r>
      <w:r w:rsidR="005135BC" w:rsidRPr="00170AEE">
        <w:rPr>
          <w:rFonts w:eastAsia="Times New Roman"/>
          <w:vertAlign w:val="superscript"/>
        </w:rPr>
        <w:t>3</w:t>
      </w:r>
      <w:r w:rsidR="005135BC" w:rsidRPr="00170AEE">
        <w:rPr>
          <w:rFonts w:eastAsia="Times New Roman"/>
        </w:rPr>
        <w:t xml:space="preserve">), suppliers </w:t>
      </w:r>
      <w:r w:rsidR="00435BA0">
        <w:rPr>
          <w:rFonts w:eastAsia="Times New Roman"/>
        </w:rPr>
        <w:t xml:space="preserve">currently </w:t>
      </w:r>
      <w:r w:rsidR="003870C7">
        <w:rPr>
          <w:rFonts w:eastAsia="Times New Roman"/>
        </w:rPr>
        <w:t>require</w:t>
      </w:r>
      <w:r w:rsidR="005135BC">
        <w:rPr>
          <w:rFonts w:eastAsia="Times New Roman"/>
        </w:rPr>
        <w:t xml:space="preserve"> </w:t>
      </w:r>
      <w:r w:rsidR="005135BC" w:rsidRPr="00170AEE">
        <w:rPr>
          <w:rFonts w:eastAsia="Times New Roman"/>
        </w:rPr>
        <w:t>an exemption under section 13 of the FQS Act. The Department is investigating approaches to enable the supply of renewable diesel without the need for an exemption.</w:t>
      </w:r>
    </w:p>
    <w:p w14:paraId="6EFCD4A8" w14:textId="2A28A9CD" w:rsidR="0046159B" w:rsidRPr="006573DC" w:rsidRDefault="00FF2EA5" w:rsidP="00170AEE">
      <w:pPr>
        <w:rPr>
          <w:rStyle w:val="Advisorytext"/>
          <w:color w:val="auto"/>
        </w:rPr>
      </w:pPr>
      <w:r>
        <w:t xml:space="preserve">The Department recognises the </w:t>
      </w:r>
      <w:r w:rsidR="00BC78FF">
        <w:t>calls</w:t>
      </w:r>
      <w:r w:rsidR="00C724B9">
        <w:t xml:space="preserve"> </w:t>
      </w:r>
      <w:r w:rsidR="00C7244E">
        <w:t xml:space="preserve">by </w:t>
      </w:r>
      <w:r w:rsidR="006B2592">
        <w:t>renewable</w:t>
      </w:r>
      <w:r w:rsidR="00C7244E">
        <w:t xml:space="preserve"> fuel consumers</w:t>
      </w:r>
      <w:r w:rsidR="00227A32">
        <w:t xml:space="preserve"> who source their fuel from common infrastructure to be able to reflect </w:t>
      </w:r>
      <w:r w:rsidR="006C2398">
        <w:t xml:space="preserve">the full </w:t>
      </w:r>
      <w:r w:rsidR="00A15AF0">
        <w:t xml:space="preserve">emissions benefits </w:t>
      </w:r>
      <w:r w:rsidR="00C145E5">
        <w:t xml:space="preserve">of </w:t>
      </w:r>
      <w:r w:rsidR="0040140F">
        <w:t xml:space="preserve">these </w:t>
      </w:r>
      <w:r w:rsidR="00C145E5">
        <w:t>renewable fuels.</w:t>
      </w:r>
      <w:r w:rsidR="00B77E73">
        <w:t xml:space="preserve"> </w:t>
      </w:r>
      <w:r w:rsidR="0040140F">
        <w:t xml:space="preserve"> </w:t>
      </w:r>
      <w:r w:rsidR="0046159B" w:rsidRPr="006573DC">
        <w:rPr>
          <w:rStyle w:val="Advisorytext"/>
          <w:color w:val="auto"/>
        </w:rPr>
        <w:t xml:space="preserve">The Department considers that </w:t>
      </w:r>
      <w:r w:rsidR="00F92102">
        <w:rPr>
          <w:rStyle w:val="Advisorytext"/>
          <w:color w:val="auto"/>
        </w:rPr>
        <w:t xml:space="preserve">a response to these concerns </w:t>
      </w:r>
      <w:r w:rsidR="0046159B" w:rsidRPr="006573DC">
        <w:rPr>
          <w:rStyle w:val="Advisorytext"/>
          <w:color w:val="auto"/>
        </w:rPr>
        <w:t xml:space="preserve">requires </w:t>
      </w:r>
      <w:r w:rsidR="00F92102">
        <w:rPr>
          <w:rStyle w:val="Advisorytext"/>
          <w:color w:val="auto"/>
        </w:rPr>
        <w:t xml:space="preserve">more </w:t>
      </w:r>
      <w:r w:rsidR="0046159B" w:rsidRPr="006573DC">
        <w:rPr>
          <w:rStyle w:val="Advisorytext"/>
          <w:color w:val="auto"/>
        </w:rPr>
        <w:t xml:space="preserve">careful consideration to </w:t>
      </w:r>
      <w:r w:rsidR="00B27A02">
        <w:rPr>
          <w:rStyle w:val="Advisorytext"/>
          <w:color w:val="auto"/>
        </w:rPr>
        <w:t xml:space="preserve">determine if updates to NGER are required or </w:t>
      </w:r>
      <w:r w:rsidR="008C3A19">
        <w:rPr>
          <w:rStyle w:val="Advisorytext"/>
          <w:color w:val="auto"/>
        </w:rPr>
        <w:t>would be facilitated by</w:t>
      </w:r>
      <w:r w:rsidR="00B27A02">
        <w:rPr>
          <w:rStyle w:val="Advisorytext"/>
          <w:color w:val="auto"/>
        </w:rPr>
        <w:t xml:space="preserve"> other </w:t>
      </w:r>
      <w:r w:rsidR="00775211">
        <w:rPr>
          <w:rStyle w:val="Advisorytext"/>
          <w:color w:val="auto"/>
        </w:rPr>
        <w:t>policy developments</w:t>
      </w:r>
      <w:r w:rsidR="008C3A19">
        <w:rPr>
          <w:rStyle w:val="Advisorytext"/>
          <w:color w:val="auto"/>
        </w:rPr>
        <w:t>, such as the development of the Guarantee of Origin</w:t>
      </w:r>
      <w:r w:rsidR="00775211">
        <w:rPr>
          <w:rStyle w:val="Advisorytext"/>
          <w:color w:val="auto"/>
        </w:rPr>
        <w:t>.</w:t>
      </w:r>
      <w:r w:rsidR="008C3A19">
        <w:rPr>
          <w:rStyle w:val="Advisorytext"/>
          <w:color w:val="auto"/>
        </w:rPr>
        <w:t xml:space="preserve"> The Government recognises the importance of the NGER Scheme in supporting incentives for the use of renewable fuels, including by Safeguard facilities to meet their baselines. </w:t>
      </w:r>
      <w:r w:rsidR="00775211">
        <w:rPr>
          <w:rStyle w:val="Advisorytext"/>
          <w:color w:val="auto"/>
        </w:rPr>
        <w:t xml:space="preserve"> </w:t>
      </w:r>
      <w:r w:rsidR="008C3A19">
        <w:t>These issues could also be considered in the Climate Change Authority’s legislated review of the NGER scheme legislation this year.</w:t>
      </w:r>
    </w:p>
    <w:p w14:paraId="1AF06B2F" w14:textId="367A7FA8" w:rsidR="007C6898" w:rsidRDefault="007C6898" w:rsidP="007C6898">
      <w:pPr>
        <w:pStyle w:val="Heading3"/>
      </w:pPr>
      <w:bookmarkStart w:id="10" w:name="_Toc136334283"/>
      <w:r>
        <w:t>E: Other amendments</w:t>
      </w:r>
      <w:bookmarkEnd w:id="10"/>
    </w:p>
    <w:p w14:paraId="312E7B9D" w14:textId="77777777" w:rsidR="002F52C9" w:rsidRPr="00170AEE" w:rsidRDefault="00591156" w:rsidP="00591156">
      <w:pPr>
        <w:rPr>
          <w:b/>
          <w:bCs/>
        </w:rPr>
      </w:pPr>
      <w:r w:rsidRPr="002F52C9">
        <w:rPr>
          <w:b/>
          <w:bCs/>
        </w:rPr>
        <w:t>Submissions</w:t>
      </w:r>
      <w:r w:rsidR="00163E95" w:rsidRPr="002F52C9">
        <w:rPr>
          <w:b/>
          <w:bCs/>
        </w:rPr>
        <w:t xml:space="preserve"> </w:t>
      </w:r>
    </w:p>
    <w:p w14:paraId="3B828FCE" w14:textId="6E465E83" w:rsidR="00591156" w:rsidRDefault="002F52C9" w:rsidP="00591156">
      <w:r>
        <w:t xml:space="preserve">Submissions </w:t>
      </w:r>
      <w:r w:rsidR="00163E95" w:rsidRPr="00170AEE">
        <w:t xml:space="preserve">generally did not comment </w:t>
      </w:r>
      <w:r w:rsidR="00D90BBF" w:rsidRPr="00170AEE">
        <w:t xml:space="preserve">on </w:t>
      </w:r>
      <w:r w:rsidR="00984C2F">
        <w:t xml:space="preserve">other minor definitional </w:t>
      </w:r>
      <w:r w:rsidR="00537064">
        <w:t>amendments</w:t>
      </w:r>
      <w:r w:rsidR="00AA1DB7">
        <w:t xml:space="preserve"> regarding waterborne transport, light and heavy </w:t>
      </w:r>
      <w:proofErr w:type="gramStart"/>
      <w:r w:rsidR="00AA1DB7">
        <w:t>vehicles</w:t>
      </w:r>
      <w:proofErr w:type="gramEnd"/>
      <w:r w:rsidR="00AA1DB7">
        <w:t xml:space="preserve"> </w:t>
      </w:r>
      <w:r w:rsidR="007B69CE">
        <w:t>and wet weight quantities of waste</w:t>
      </w:r>
      <w:r w:rsidR="005C0A9B">
        <w:t xml:space="preserve">. </w:t>
      </w:r>
    </w:p>
    <w:p w14:paraId="1AD3A216" w14:textId="77777777" w:rsidR="00591156" w:rsidRPr="00A031AF" w:rsidRDefault="00591156" w:rsidP="00591156">
      <w:pPr>
        <w:rPr>
          <w:b/>
          <w:bCs/>
        </w:rPr>
      </w:pPr>
      <w:r w:rsidRPr="00A031AF">
        <w:rPr>
          <w:b/>
          <w:bCs/>
        </w:rPr>
        <w:t>Outcomes</w:t>
      </w:r>
    </w:p>
    <w:p w14:paraId="43FDEE13" w14:textId="0CA83358" w:rsidR="00591156" w:rsidRDefault="002F52C9" w:rsidP="00591156">
      <w:r>
        <w:t>These amendments are made as proposed.</w:t>
      </w:r>
    </w:p>
    <w:bookmarkEnd w:id="1"/>
    <w:p w14:paraId="7BE746A1" w14:textId="77777777" w:rsidR="00591156" w:rsidRPr="00591156" w:rsidRDefault="00591156" w:rsidP="00591156"/>
    <w:sectPr w:rsidR="00591156" w:rsidRPr="00591156" w:rsidSect="007B7DC0">
      <w:footerReference w:type="defaul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95FD2" w14:textId="77777777" w:rsidR="007C2E35" w:rsidRDefault="007C2E35">
      <w:r>
        <w:separator/>
      </w:r>
    </w:p>
    <w:p w14:paraId="69ADAA7E" w14:textId="77777777" w:rsidR="007C2E35" w:rsidRDefault="007C2E35"/>
    <w:p w14:paraId="46728E3F" w14:textId="77777777" w:rsidR="007C2E35" w:rsidRDefault="007C2E35"/>
  </w:endnote>
  <w:endnote w:type="continuationSeparator" w:id="0">
    <w:p w14:paraId="16A8E9E0" w14:textId="77777777" w:rsidR="007C2E35" w:rsidRDefault="007C2E35">
      <w:r>
        <w:continuationSeparator/>
      </w:r>
    </w:p>
    <w:p w14:paraId="6920E4AE" w14:textId="77777777" w:rsidR="007C2E35" w:rsidRDefault="007C2E35"/>
    <w:p w14:paraId="2DF1CACB" w14:textId="77777777" w:rsidR="007C2E35" w:rsidRDefault="007C2E35"/>
  </w:endnote>
  <w:endnote w:type="continuationNotice" w:id="1">
    <w:p w14:paraId="2DA07EDE" w14:textId="77777777" w:rsidR="007C2E35" w:rsidRDefault="007C2E35">
      <w:pPr>
        <w:pStyle w:val="Footer"/>
      </w:pPr>
    </w:p>
    <w:p w14:paraId="012FE338" w14:textId="77777777" w:rsidR="007C2E35" w:rsidRDefault="007C2E35"/>
    <w:p w14:paraId="252C8348" w14:textId="77777777" w:rsidR="007C2E35" w:rsidRDefault="007C2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263057"/>
      <w:docPartObj>
        <w:docPartGallery w:val="Page Numbers (Bottom of Page)"/>
        <w:docPartUnique/>
      </w:docPartObj>
    </w:sdtPr>
    <w:sdtEndPr>
      <w:rPr>
        <w:noProof/>
      </w:rPr>
    </w:sdtEndPr>
    <w:sdtContent>
      <w:p w14:paraId="0386A1F5" w14:textId="77777777" w:rsidR="0023303D" w:rsidRDefault="0023303D">
        <w:pPr>
          <w:pStyle w:val="Footer"/>
          <w:jc w:val="right"/>
        </w:pPr>
      </w:p>
      <w:p w14:paraId="1CE46A86" w14:textId="7892EF80" w:rsidR="0023303D" w:rsidRDefault="0023303D" w:rsidP="001F39F4">
        <w:pPr>
          <w:pStyle w:val="Footer"/>
        </w:pPr>
        <w:r>
          <w:t>National Greenhouse and Energy Reporting (NGER) Scheme – 2023 consultation outcomes</w:t>
        </w:r>
      </w:p>
      <w:p w14:paraId="237D1637" w14:textId="3B0DD656" w:rsidR="003A4930" w:rsidRDefault="003A4930">
        <w:pPr>
          <w:pStyle w:val="Footer"/>
          <w:jc w:val="right"/>
        </w:pPr>
        <w:r>
          <w:fldChar w:fldCharType="begin"/>
        </w:r>
        <w:r>
          <w:instrText xml:space="preserve"> PAGE   \* MERGEFORMAT </w:instrText>
        </w:r>
        <w:r>
          <w:fldChar w:fldCharType="separate"/>
        </w:r>
        <w:r w:rsidR="0023303D">
          <w:rPr>
            <w:noProof/>
          </w:rPr>
          <w:t>2</w:t>
        </w:r>
        <w:r>
          <w:rPr>
            <w:noProof/>
          </w:rPr>
          <w:fldChar w:fldCharType="end"/>
        </w:r>
      </w:p>
    </w:sdtContent>
  </w:sdt>
  <w:p w14:paraId="7125654C" w14:textId="17F6B2BA" w:rsidR="003A4930" w:rsidRDefault="003A4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4FE1" w14:textId="77777777" w:rsidR="007C2E35" w:rsidRDefault="007C2E35" w:rsidP="00A53E5A">
      <w:pPr>
        <w:spacing w:after="0"/>
      </w:pPr>
      <w:r>
        <w:separator/>
      </w:r>
    </w:p>
  </w:footnote>
  <w:footnote w:type="continuationSeparator" w:id="0">
    <w:p w14:paraId="6CC94BCE" w14:textId="77777777" w:rsidR="007C2E35" w:rsidRDefault="007C2E35">
      <w:r>
        <w:continuationSeparator/>
      </w:r>
    </w:p>
    <w:p w14:paraId="016E10A1" w14:textId="77777777" w:rsidR="007C2E35" w:rsidRDefault="007C2E35"/>
    <w:p w14:paraId="7680AE73" w14:textId="77777777" w:rsidR="007C2E35" w:rsidRDefault="007C2E35"/>
  </w:footnote>
  <w:footnote w:type="continuationNotice" w:id="1">
    <w:p w14:paraId="50AD990A" w14:textId="77777777" w:rsidR="007C2E35" w:rsidRDefault="007C2E35">
      <w:pPr>
        <w:pStyle w:val="Footer"/>
      </w:pPr>
    </w:p>
    <w:p w14:paraId="2ED4EFE6" w14:textId="77777777" w:rsidR="007C2E35" w:rsidRDefault="007C2E35"/>
    <w:p w14:paraId="3A04072C" w14:textId="77777777" w:rsidR="007C2E35" w:rsidRDefault="007C2E35"/>
  </w:footnote>
  <w:footnote w:id="2">
    <w:p w14:paraId="2D691A40" w14:textId="34536B45" w:rsidR="0058779F" w:rsidRDefault="0058779F">
      <w:pPr>
        <w:pStyle w:val="FootnoteText"/>
      </w:pPr>
      <w:r w:rsidRPr="00856826">
        <w:rPr>
          <w:rStyle w:val="FootnoteReference"/>
        </w:rPr>
        <w:footnoteRef/>
      </w:r>
      <w:r w:rsidRPr="00856826">
        <w:t xml:space="preserve"> </w:t>
      </w:r>
      <w:r w:rsidR="00856826" w:rsidRPr="0065517E">
        <w:rPr>
          <w:rStyle w:val="normaltextrun"/>
          <w:shd w:val="clear" w:color="auto" w:fill="FFFFFF"/>
        </w:rPr>
        <w:t>Method 1</w:t>
      </w:r>
      <w:r w:rsidR="00856826" w:rsidRPr="00100A26">
        <w:rPr>
          <w:rStyle w:val="normaltextrun"/>
          <w:shd w:val="clear" w:color="auto" w:fill="FFFFFF"/>
        </w:rPr>
        <w:t xml:space="preserve"> </w:t>
      </w:r>
      <w:r w:rsidR="00856826" w:rsidRPr="0065517E">
        <w:rPr>
          <w:rStyle w:val="normaltextrun"/>
          <w:shd w:val="clear" w:color="auto" w:fill="FFFFFF"/>
        </w:rPr>
        <w:t>typically specifies the use of default emission factors based on those</w:t>
      </w:r>
      <w:r w:rsidR="00856826" w:rsidRPr="001F39F4">
        <w:rPr>
          <w:rStyle w:val="normaltextrun"/>
          <w:shd w:val="clear" w:color="auto" w:fill="FFFFFF"/>
        </w:rPr>
        <w:t xml:space="preserve"> used in Australia’s National </w:t>
      </w:r>
      <w:r w:rsidR="00D104E9">
        <w:rPr>
          <w:rStyle w:val="normaltextrun"/>
          <w:shd w:val="clear" w:color="auto" w:fill="FFFFFF"/>
        </w:rPr>
        <w:t>G</w:t>
      </w:r>
      <w:r w:rsidR="00D104E9" w:rsidRPr="001F39F4">
        <w:rPr>
          <w:rStyle w:val="normaltextrun"/>
          <w:shd w:val="clear" w:color="auto" w:fill="FFFFFF"/>
        </w:rPr>
        <w:t xml:space="preserve">reenhouse </w:t>
      </w:r>
      <w:r w:rsidR="00D104E9">
        <w:rPr>
          <w:rStyle w:val="normaltextrun"/>
          <w:shd w:val="clear" w:color="auto" w:fill="FFFFFF"/>
        </w:rPr>
        <w:t>G</w:t>
      </w:r>
      <w:r w:rsidR="00D104E9" w:rsidRPr="009B3C2B">
        <w:rPr>
          <w:rStyle w:val="normaltextrun"/>
          <w:shd w:val="clear" w:color="auto" w:fill="FFFFFF"/>
        </w:rPr>
        <w:t>as</w:t>
      </w:r>
      <w:r w:rsidR="00D104E9" w:rsidRPr="001F39F4">
        <w:rPr>
          <w:rStyle w:val="normaltextrun"/>
          <w:shd w:val="clear" w:color="auto" w:fill="FFFFFF"/>
        </w:rPr>
        <w:t xml:space="preserve"> </w:t>
      </w:r>
      <w:r w:rsidR="00856826" w:rsidRPr="001F39F4">
        <w:rPr>
          <w:rStyle w:val="normaltextrun"/>
          <w:shd w:val="clear" w:color="auto" w:fill="FFFFFF"/>
        </w:rPr>
        <w:t>Inventory</w:t>
      </w:r>
      <w:r w:rsidR="009B3C2B" w:rsidRPr="0065517E">
        <w:rPr>
          <w:rStyle w:val="normaltextrun"/>
          <w:shd w:val="clear" w:color="auto" w:fill="FFFFFF"/>
        </w:rPr>
        <w:t xml:space="preserve">. </w:t>
      </w:r>
      <w:r w:rsidR="00856826" w:rsidRPr="001F39F4">
        <w:rPr>
          <w:rStyle w:val="eop"/>
        </w:rPr>
        <w:t> </w:t>
      </w:r>
    </w:p>
  </w:footnote>
  <w:footnote w:id="3">
    <w:p w14:paraId="66224C89" w14:textId="77777777" w:rsidR="00E17218" w:rsidRPr="00E47893" w:rsidRDefault="00E17218" w:rsidP="00E17218">
      <w:pPr>
        <w:pStyle w:val="FootnoteText"/>
        <w:rPr>
          <w:i/>
          <w:iCs/>
        </w:rPr>
      </w:pPr>
      <w:r>
        <w:rPr>
          <w:rStyle w:val="FootnoteReference"/>
        </w:rPr>
        <w:footnoteRef/>
      </w:r>
      <w:r>
        <w:t xml:space="preserve"> </w:t>
      </w:r>
      <w:hyperlink r:id="rId1" w:history="1">
        <w:r w:rsidRPr="004C6E1D">
          <w:rPr>
            <w:rStyle w:val="Hyperlink"/>
            <w:i/>
            <w:iCs/>
          </w:rPr>
          <w:t>Setting, tracking and achieving Australia’s emissions reduction targets</w:t>
        </w:r>
      </w:hyperlink>
      <w:r>
        <w:rPr>
          <w:i/>
          <w:iCs/>
        </w:rPr>
        <w:t xml:space="preserve"> – Issue Paper – May 2023, Climate Change Authority </w:t>
      </w:r>
    </w:p>
  </w:footnote>
  <w:footnote w:id="4">
    <w:p w14:paraId="012811D6" w14:textId="47857B19" w:rsidR="00C23817" w:rsidRDefault="00C23817">
      <w:pPr>
        <w:pStyle w:val="FootnoteText"/>
      </w:pPr>
      <w:r>
        <w:rPr>
          <w:rStyle w:val="FootnoteReference"/>
        </w:rPr>
        <w:footnoteRef/>
      </w:r>
      <w:r>
        <w:t xml:space="preserve"> </w:t>
      </w:r>
      <w:r w:rsidR="00670403">
        <w:t>U</w:t>
      </w:r>
      <w:r w:rsidR="00670403" w:rsidRPr="00670403">
        <w:t xml:space="preserve">nited States Environmental Protection Agency (2021) </w:t>
      </w:r>
      <w:r w:rsidR="00670403" w:rsidRPr="00170AEE">
        <w:rPr>
          <w:i/>
          <w:iCs/>
        </w:rPr>
        <w:t>‘Chapter 7. Best Practices for Landfill Gas Collection System Design and Installation’, Landfill Gas Energy Project Development Handbook</w:t>
      </w:r>
      <w:r w:rsidR="00670403">
        <w:t xml:space="preserve">: </w:t>
      </w:r>
      <w:r w:rsidR="00670403" w:rsidRPr="00670403">
        <w:t xml:space="preserve"> </w:t>
      </w:r>
      <w:hyperlink r:id="rId2" w:history="1">
        <w:r w:rsidR="00670403" w:rsidRPr="00CA7128">
          <w:rPr>
            <w:rStyle w:val="Hyperlink"/>
          </w:rPr>
          <w:t>https://www.epa.gov/lmop/landfill-gas-energy-project-development-handbook</w:t>
        </w:r>
      </w:hyperlink>
      <w:r w:rsidR="00670403" w:rsidRPr="00670403">
        <w:t>.</w:t>
      </w:r>
    </w:p>
  </w:footnote>
  <w:footnote w:id="5">
    <w:p w14:paraId="4F76EB1E" w14:textId="6AC63D54" w:rsidR="00780E6F" w:rsidRDefault="00780E6F">
      <w:pPr>
        <w:pStyle w:val="FootnoteText"/>
      </w:pPr>
      <w:r>
        <w:rPr>
          <w:rStyle w:val="FootnoteReference"/>
        </w:rPr>
        <w:footnoteRef/>
      </w:r>
      <w:r>
        <w:t xml:space="preserve"> </w:t>
      </w:r>
      <w:r w:rsidRPr="00170AEE">
        <w:t>Environment Protection Authority Victoria (2015) ‘</w:t>
      </w:r>
      <w:r w:rsidRPr="00170AEE">
        <w:rPr>
          <w:i/>
          <w:iCs/>
        </w:rPr>
        <w:t>Siting, design, operation and rehabilitation of landfills’</w:t>
      </w:r>
      <w:r w:rsidRPr="00170AEE">
        <w:t xml:space="preserve">, </w:t>
      </w:r>
      <w:r w:rsidRPr="00170AEE">
        <w:rPr>
          <w:i/>
          <w:iCs/>
        </w:rPr>
        <w:t>Best practice environmental management</w:t>
      </w:r>
      <w:r w:rsidRPr="00170AEE">
        <w:t>, publication 788.3</w:t>
      </w:r>
      <w:r w:rsidR="00E91F73" w:rsidRPr="00230B0D">
        <w:t xml:space="preserve">: </w:t>
      </w:r>
      <w:hyperlink r:id="rId3" w:history="1">
        <w:r w:rsidR="00230B0D" w:rsidRPr="00170AEE">
          <w:rPr>
            <w:rStyle w:val="Hyperlink"/>
            <w:i/>
            <w:iCs/>
          </w:rPr>
          <w:t>https://www.epa.vic.gov.au/-/media/epa/files/publications/788-3.pdf</w:t>
        </w:r>
      </w:hyperlink>
      <w:r w:rsidR="00230B0D">
        <w:rPr>
          <w:i/>
          <w:iCs/>
        </w:rPr>
        <w:t>.</w:t>
      </w:r>
      <w:r w:rsidR="00230B0D" w:rsidRPr="00170AEE">
        <w:rPr>
          <w:i/>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A65B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20D23"/>
    <w:multiLevelType w:val="hybridMultilevel"/>
    <w:tmpl w:val="617C2F8E"/>
    <w:lvl w:ilvl="0" w:tplc="02D86F04">
      <w:start w:val="1"/>
      <w:numFmt w:val="lowerLetter"/>
      <w:lvlText w:val="(%1)"/>
      <w:lvlJc w:val="left"/>
      <w:pPr>
        <w:ind w:left="381" w:hanging="360"/>
      </w:pPr>
    </w:lvl>
    <w:lvl w:ilvl="1" w:tplc="0C090019">
      <w:start w:val="1"/>
      <w:numFmt w:val="lowerLetter"/>
      <w:lvlText w:val="%2."/>
      <w:lvlJc w:val="left"/>
      <w:pPr>
        <w:ind w:left="1101" w:hanging="360"/>
      </w:pPr>
    </w:lvl>
    <w:lvl w:ilvl="2" w:tplc="0C09001B">
      <w:start w:val="1"/>
      <w:numFmt w:val="lowerRoman"/>
      <w:lvlText w:val="%3."/>
      <w:lvlJc w:val="right"/>
      <w:pPr>
        <w:ind w:left="1821" w:hanging="180"/>
      </w:pPr>
    </w:lvl>
    <w:lvl w:ilvl="3" w:tplc="0C09000F">
      <w:start w:val="1"/>
      <w:numFmt w:val="decimal"/>
      <w:lvlText w:val="%4."/>
      <w:lvlJc w:val="left"/>
      <w:pPr>
        <w:ind w:left="2541" w:hanging="360"/>
      </w:pPr>
    </w:lvl>
    <w:lvl w:ilvl="4" w:tplc="0C090019">
      <w:start w:val="1"/>
      <w:numFmt w:val="lowerLetter"/>
      <w:lvlText w:val="%5."/>
      <w:lvlJc w:val="left"/>
      <w:pPr>
        <w:ind w:left="3261" w:hanging="360"/>
      </w:pPr>
    </w:lvl>
    <w:lvl w:ilvl="5" w:tplc="0C09001B">
      <w:start w:val="1"/>
      <w:numFmt w:val="lowerRoman"/>
      <w:lvlText w:val="%6."/>
      <w:lvlJc w:val="right"/>
      <w:pPr>
        <w:ind w:left="3981" w:hanging="180"/>
      </w:pPr>
    </w:lvl>
    <w:lvl w:ilvl="6" w:tplc="0C09000F">
      <w:start w:val="1"/>
      <w:numFmt w:val="decimal"/>
      <w:lvlText w:val="%7."/>
      <w:lvlJc w:val="left"/>
      <w:pPr>
        <w:ind w:left="4701" w:hanging="360"/>
      </w:pPr>
    </w:lvl>
    <w:lvl w:ilvl="7" w:tplc="0C090019">
      <w:start w:val="1"/>
      <w:numFmt w:val="lowerLetter"/>
      <w:lvlText w:val="%8."/>
      <w:lvlJc w:val="left"/>
      <w:pPr>
        <w:ind w:left="5421" w:hanging="360"/>
      </w:pPr>
    </w:lvl>
    <w:lvl w:ilvl="8" w:tplc="0C09001B">
      <w:start w:val="1"/>
      <w:numFmt w:val="lowerRoman"/>
      <w:lvlText w:val="%9."/>
      <w:lvlJc w:val="right"/>
      <w:pPr>
        <w:ind w:left="6141" w:hanging="180"/>
      </w:pPr>
    </w:lvl>
  </w:abstractNum>
  <w:abstractNum w:abstractNumId="2" w15:restartNumberingAfterBreak="0">
    <w:nsid w:val="07404DE6"/>
    <w:multiLevelType w:val="hybridMultilevel"/>
    <w:tmpl w:val="6EEA9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663B3"/>
    <w:multiLevelType w:val="hybridMultilevel"/>
    <w:tmpl w:val="5088E4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84C6A80"/>
    <w:multiLevelType w:val="hybridMultilevel"/>
    <w:tmpl w:val="91143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23D7329"/>
    <w:multiLevelType w:val="hybridMultilevel"/>
    <w:tmpl w:val="273A454C"/>
    <w:lvl w:ilvl="0" w:tplc="5B10D0A0">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535CED"/>
    <w:multiLevelType w:val="hybridMultilevel"/>
    <w:tmpl w:val="617C2F8E"/>
    <w:lvl w:ilvl="0" w:tplc="02D86F04">
      <w:start w:val="1"/>
      <w:numFmt w:val="lowerLetter"/>
      <w:lvlText w:val="(%1)"/>
      <w:lvlJc w:val="left"/>
      <w:pPr>
        <w:ind w:left="381" w:hanging="360"/>
      </w:pPr>
    </w:lvl>
    <w:lvl w:ilvl="1" w:tplc="0C090019">
      <w:start w:val="1"/>
      <w:numFmt w:val="lowerLetter"/>
      <w:lvlText w:val="%2."/>
      <w:lvlJc w:val="left"/>
      <w:pPr>
        <w:ind w:left="1101" w:hanging="360"/>
      </w:pPr>
    </w:lvl>
    <w:lvl w:ilvl="2" w:tplc="0C09001B">
      <w:start w:val="1"/>
      <w:numFmt w:val="lowerRoman"/>
      <w:lvlText w:val="%3."/>
      <w:lvlJc w:val="right"/>
      <w:pPr>
        <w:ind w:left="1821" w:hanging="180"/>
      </w:pPr>
    </w:lvl>
    <w:lvl w:ilvl="3" w:tplc="0C09000F">
      <w:start w:val="1"/>
      <w:numFmt w:val="decimal"/>
      <w:lvlText w:val="%4."/>
      <w:lvlJc w:val="left"/>
      <w:pPr>
        <w:ind w:left="2541" w:hanging="360"/>
      </w:pPr>
    </w:lvl>
    <w:lvl w:ilvl="4" w:tplc="0C090019">
      <w:start w:val="1"/>
      <w:numFmt w:val="lowerLetter"/>
      <w:lvlText w:val="%5."/>
      <w:lvlJc w:val="left"/>
      <w:pPr>
        <w:ind w:left="3261" w:hanging="360"/>
      </w:pPr>
    </w:lvl>
    <w:lvl w:ilvl="5" w:tplc="0C09001B">
      <w:start w:val="1"/>
      <w:numFmt w:val="lowerRoman"/>
      <w:lvlText w:val="%6."/>
      <w:lvlJc w:val="right"/>
      <w:pPr>
        <w:ind w:left="3981" w:hanging="180"/>
      </w:pPr>
    </w:lvl>
    <w:lvl w:ilvl="6" w:tplc="0C09000F">
      <w:start w:val="1"/>
      <w:numFmt w:val="decimal"/>
      <w:lvlText w:val="%7."/>
      <w:lvlJc w:val="left"/>
      <w:pPr>
        <w:ind w:left="4701" w:hanging="360"/>
      </w:pPr>
    </w:lvl>
    <w:lvl w:ilvl="7" w:tplc="0C090019">
      <w:start w:val="1"/>
      <w:numFmt w:val="lowerLetter"/>
      <w:lvlText w:val="%8."/>
      <w:lvlJc w:val="left"/>
      <w:pPr>
        <w:ind w:left="5421" w:hanging="360"/>
      </w:pPr>
    </w:lvl>
    <w:lvl w:ilvl="8" w:tplc="0C09001B">
      <w:start w:val="1"/>
      <w:numFmt w:val="lowerRoman"/>
      <w:lvlText w:val="%9."/>
      <w:lvlJc w:val="right"/>
      <w:pPr>
        <w:ind w:left="6141" w:hanging="180"/>
      </w:pPr>
    </w:lvl>
  </w:abstractNum>
  <w:abstractNum w:abstractNumId="8"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9" w15:restartNumberingAfterBreak="0">
    <w:nsid w:val="1DEF1AB6"/>
    <w:multiLevelType w:val="hybridMultilevel"/>
    <w:tmpl w:val="DF1612A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0" w15:restartNumberingAfterBreak="0">
    <w:nsid w:val="21A328D5"/>
    <w:multiLevelType w:val="multilevel"/>
    <w:tmpl w:val="BE78A4F8"/>
    <w:numStyleLink w:val="Numberlist"/>
  </w:abstractNum>
  <w:abstractNum w:abstractNumId="11"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E83247"/>
    <w:multiLevelType w:val="hybridMultilevel"/>
    <w:tmpl w:val="10E0A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A8477A"/>
    <w:multiLevelType w:val="hybridMultilevel"/>
    <w:tmpl w:val="8F1482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348936BC"/>
    <w:multiLevelType w:val="hybridMultilevel"/>
    <w:tmpl w:val="2A6CC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0D158F"/>
    <w:multiLevelType w:val="hybridMultilevel"/>
    <w:tmpl w:val="9C0AA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C94C33"/>
    <w:multiLevelType w:val="hybridMultilevel"/>
    <w:tmpl w:val="0DFCB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3D01A0"/>
    <w:multiLevelType w:val="hybridMultilevel"/>
    <w:tmpl w:val="19BA6A9A"/>
    <w:lvl w:ilvl="0" w:tplc="2438F664">
      <w:start w:val="1"/>
      <w:numFmt w:val="lowerLetter"/>
      <w:lvlText w:val="(%1)"/>
      <w:lvlJc w:val="left"/>
      <w:pPr>
        <w:ind w:left="1479" w:hanging="360"/>
      </w:pPr>
      <w:rPr>
        <w:rFonts w:hint="default"/>
      </w:rPr>
    </w:lvl>
    <w:lvl w:ilvl="1" w:tplc="0C090019" w:tentative="1">
      <w:start w:val="1"/>
      <w:numFmt w:val="lowerLetter"/>
      <w:lvlText w:val="%2."/>
      <w:lvlJc w:val="left"/>
      <w:pPr>
        <w:ind w:left="2199" w:hanging="360"/>
      </w:pPr>
    </w:lvl>
    <w:lvl w:ilvl="2" w:tplc="0C09001B" w:tentative="1">
      <w:start w:val="1"/>
      <w:numFmt w:val="lowerRoman"/>
      <w:lvlText w:val="%3."/>
      <w:lvlJc w:val="right"/>
      <w:pPr>
        <w:ind w:left="2919" w:hanging="180"/>
      </w:pPr>
    </w:lvl>
    <w:lvl w:ilvl="3" w:tplc="0C09000F" w:tentative="1">
      <w:start w:val="1"/>
      <w:numFmt w:val="decimal"/>
      <w:lvlText w:val="%4."/>
      <w:lvlJc w:val="left"/>
      <w:pPr>
        <w:ind w:left="3639" w:hanging="360"/>
      </w:pPr>
    </w:lvl>
    <w:lvl w:ilvl="4" w:tplc="0C090019" w:tentative="1">
      <w:start w:val="1"/>
      <w:numFmt w:val="lowerLetter"/>
      <w:lvlText w:val="%5."/>
      <w:lvlJc w:val="left"/>
      <w:pPr>
        <w:ind w:left="4359" w:hanging="360"/>
      </w:pPr>
    </w:lvl>
    <w:lvl w:ilvl="5" w:tplc="0C09001B" w:tentative="1">
      <w:start w:val="1"/>
      <w:numFmt w:val="lowerRoman"/>
      <w:lvlText w:val="%6."/>
      <w:lvlJc w:val="right"/>
      <w:pPr>
        <w:ind w:left="5079" w:hanging="180"/>
      </w:pPr>
    </w:lvl>
    <w:lvl w:ilvl="6" w:tplc="0C09000F" w:tentative="1">
      <w:start w:val="1"/>
      <w:numFmt w:val="decimal"/>
      <w:lvlText w:val="%7."/>
      <w:lvlJc w:val="left"/>
      <w:pPr>
        <w:ind w:left="5799" w:hanging="360"/>
      </w:pPr>
    </w:lvl>
    <w:lvl w:ilvl="7" w:tplc="0C090019" w:tentative="1">
      <w:start w:val="1"/>
      <w:numFmt w:val="lowerLetter"/>
      <w:lvlText w:val="%8."/>
      <w:lvlJc w:val="left"/>
      <w:pPr>
        <w:ind w:left="6519" w:hanging="360"/>
      </w:pPr>
    </w:lvl>
    <w:lvl w:ilvl="8" w:tplc="0C09001B" w:tentative="1">
      <w:start w:val="1"/>
      <w:numFmt w:val="lowerRoman"/>
      <w:lvlText w:val="%9."/>
      <w:lvlJc w:val="right"/>
      <w:pPr>
        <w:ind w:left="7239" w:hanging="180"/>
      </w:pPr>
    </w:lvl>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31429A"/>
    <w:multiLevelType w:val="hybridMultilevel"/>
    <w:tmpl w:val="BA248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04897"/>
    <w:multiLevelType w:val="hybridMultilevel"/>
    <w:tmpl w:val="60BED80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500D4521"/>
    <w:multiLevelType w:val="hybridMultilevel"/>
    <w:tmpl w:val="75001B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27813B2"/>
    <w:multiLevelType w:val="hybridMultilevel"/>
    <w:tmpl w:val="8F3A1A3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5"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0CF422B"/>
    <w:multiLevelType w:val="hybridMultilevel"/>
    <w:tmpl w:val="48487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456429"/>
    <w:multiLevelType w:val="multilevel"/>
    <w:tmpl w:val="6EF2BE70"/>
    <w:lvl w:ilvl="0">
      <w:start w:val="1"/>
      <w:numFmt w:val="decimal"/>
      <w:lvlText w:val="%1."/>
      <w:lvlJc w:val="left"/>
      <w:pPr>
        <w:ind w:left="369" w:hanging="369"/>
      </w:pPr>
      <w:rPr>
        <w:rFonts w:ascii="Arial" w:hAnsi="Arial" w:hint="default"/>
        <w:b w:val="0"/>
        <w:bCs w:val="0"/>
        <w:color w:val="auto"/>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66800D94"/>
    <w:multiLevelType w:val="hybridMultilevel"/>
    <w:tmpl w:val="2000E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0963D8"/>
    <w:multiLevelType w:val="hybridMultilevel"/>
    <w:tmpl w:val="7E223D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AE10257"/>
    <w:multiLevelType w:val="hybridMultilevel"/>
    <w:tmpl w:val="C9A2B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1B148E"/>
    <w:multiLevelType w:val="hybridMultilevel"/>
    <w:tmpl w:val="99362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594398"/>
    <w:multiLevelType w:val="hybridMultilevel"/>
    <w:tmpl w:val="B1CA0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7F0391"/>
    <w:multiLevelType w:val="multilevel"/>
    <w:tmpl w:val="1428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676D6E"/>
    <w:multiLevelType w:val="hybridMultilevel"/>
    <w:tmpl w:val="C094A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AA4FC1"/>
    <w:multiLevelType w:val="hybridMultilevel"/>
    <w:tmpl w:val="D4E25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2186222">
    <w:abstractNumId w:val="18"/>
  </w:num>
  <w:num w:numId="2" w16cid:durableId="1802841999">
    <w:abstractNumId w:val="8"/>
  </w:num>
  <w:num w:numId="3" w16cid:durableId="1621375440">
    <w:abstractNumId w:val="25"/>
  </w:num>
  <w:num w:numId="4" w16cid:durableId="781143740">
    <w:abstractNumId w:val="26"/>
  </w:num>
  <w:num w:numId="5" w16cid:durableId="1068501432">
    <w:abstractNumId w:val="11"/>
  </w:num>
  <w:num w:numId="6" w16cid:durableId="2135249117">
    <w:abstractNumId w:val="24"/>
  </w:num>
  <w:num w:numId="7" w16cid:durableId="1501851245">
    <w:abstractNumId w:val="10"/>
  </w:num>
  <w:num w:numId="8" w16cid:durableId="881208126">
    <w:abstractNumId w:val="19"/>
  </w:num>
  <w:num w:numId="9" w16cid:durableId="1150831811">
    <w:abstractNumId w:val="5"/>
  </w:num>
  <w:num w:numId="10" w16cid:durableId="1773015707">
    <w:abstractNumId w:val="34"/>
  </w:num>
  <w:num w:numId="11" w16cid:durableId="514343563">
    <w:abstractNumId w:val="32"/>
  </w:num>
  <w:num w:numId="12" w16cid:durableId="1109786629">
    <w:abstractNumId w:val="6"/>
  </w:num>
  <w:num w:numId="13" w16cid:durableId="402414568">
    <w:abstractNumId w:val="33"/>
  </w:num>
  <w:num w:numId="14" w16cid:durableId="1686638810">
    <w:abstractNumId w:val="27"/>
  </w:num>
  <w:num w:numId="15" w16cid:durableId="733896136">
    <w:abstractNumId w:val="21"/>
  </w:num>
  <w:num w:numId="16" w16cid:durableId="1670985943">
    <w:abstractNumId w:val="22"/>
  </w:num>
  <w:num w:numId="17" w16cid:durableId="189412756">
    <w:abstractNumId w:val="3"/>
  </w:num>
  <w:num w:numId="18" w16cid:durableId="1873303221">
    <w:abstractNumId w:val="16"/>
  </w:num>
  <w:num w:numId="19" w16cid:durableId="747577933">
    <w:abstractNumId w:val="20"/>
  </w:num>
  <w:num w:numId="20" w16cid:durableId="1632126979">
    <w:abstractNumId w:val="29"/>
  </w:num>
  <w:num w:numId="21" w16cid:durableId="1496796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10342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0397806">
    <w:abstractNumId w:val="17"/>
  </w:num>
  <w:num w:numId="24" w16cid:durableId="1771395432">
    <w:abstractNumId w:val="1"/>
  </w:num>
  <w:num w:numId="25" w16cid:durableId="367875192">
    <w:abstractNumId w:val="30"/>
  </w:num>
  <w:num w:numId="26" w16cid:durableId="134223187">
    <w:abstractNumId w:val="14"/>
  </w:num>
  <w:num w:numId="27" w16cid:durableId="792866819">
    <w:abstractNumId w:val="15"/>
  </w:num>
  <w:num w:numId="28" w16cid:durableId="872764960">
    <w:abstractNumId w:val="35"/>
  </w:num>
  <w:num w:numId="29" w16cid:durableId="223874079">
    <w:abstractNumId w:val="31"/>
  </w:num>
  <w:num w:numId="30" w16cid:durableId="1265112067">
    <w:abstractNumId w:val="0"/>
  </w:num>
  <w:num w:numId="31" w16cid:durableId="208079905">
    <w:abstractNumId w:val="2"/>
  </w:num>
  <w:num w:numId="32" w16cid:durableId="251476183">
    <w:abstractNumId w:val="23"/>
  </w:num>
  <w:num w:numId="33" w16cid:durableId="1222329878">
    <w:abstractNumId w:val="4"/>
  </w:num>
  <w:num w:numId="34" w16cid:durableId="922908978">
    <w:abstractNumId w:val="36"/>
  </w:num>
  <w:num w:numId="35" w16cid:durableId="705562620">
    <w:abstractNumId w:val="12"/>
  </w:num>
  <w:num w:numId="36" w16cid:durableId="1691253707">
    <w:abstractNumId w:val="28"/>
  </w:num>
  <w:num w:numId="37" w16cid:durableId="7901249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5271171">
    <w:abstractNumId w:val="13"/>
  </w:num>
  <w:num w:numId="39" w16cid:durableId="1692343442">
    <w:abstractNumId w:val="9"/>
  </w:num>
  <w:num w:numId="40" w16cid:durableId="125574540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015"/>
    <w:rsid w:val="00000FA9"/>
    <w:rsid w:val="00001FD0"/>
    <w:rsid w:val="00002E86"/>
    <w:rsid w:val="00004CCE"/>
    <w:rsid w:val="0000673D"/>
    <w:rsid w:val="00006CA4"/>
    <w:rsid w:val="00007CC9"/>
    <w:rsid w:val="00007D8E"/>
    <w:rsid w:val="000105E1"/>
    <w:rsid w:val="000110E3"/>
    <w:rsid w:val="00012804"/>
    <w:rsid w:val="0001284B"/>
    <w:rsid w:val="0001301A"/>
    <w:rsid w:val="00014206"/>
    <w:rsid w:val="0001453B"/>
    <w:rsid w:val="00014662"/>
    <w:rsid w:val="00020055"/>
    <w:rsid w:val="000211D4"/>
    <w:rsid w:val="0002165D"/>
    <w:rsid w:val="000223EF"/>
    <w:rsid w:val="00022898"/>
    <w:rsid w:val="00023D7A"/>
    <w:rsid w:val="0002479C"/>
    <w:rsid w:val="0002578F"/>
    <w:rsid w:val="00026A41"/>
    <w:rsid w:val="00026F76"/>
    <w:rsid w:val="000314B7"/>
    <w:rsid w:val="00032561"/>
    <w:rsid w:val="00033485"/>
    <w:rsid w:val="00035342"/>
    <w:rsid w:val="00035FD8"/>
    <w:rsid w:val="000361A9"/>
    <w:rsid w:val="00041FE9"/>
    <w:rsid w:val="0004362F"/>
    <w:rsid w:val="00047248"/>
    <w:rsid w:val="000479D7"/>
    <w:rsid w:val="0005044F"/>
    <w:rsid w:val="00050C32"/>
    <w:rsid w:val="00051283"/>
    <w:rsid w:val="00051526"/>
    <w:rsid w:val="00051A57"/>
    <w:rsid w:val="00051FE1"/>
    <w:rsid w:val="000528DF"/>
    <w:rsid w:val="000536DA"/>
    <w:rsid w:val="0005390F"/>
    <w:rsid w:val="00053DBA"/>
    <w:rsid w:val="00054B23"/>
    <w:rsid w:val="00054E87"/>
    <w:rsid w:val="000560B5"/>
    <w:rsid w:val="00057172"/>
    <w:rsid w:val="00057CB4"/>
    <w:rsid w:val="000618B3"/>
    <w:rsid w:val="000625F4"/>
    <w:rsid w:val="00063050"/>
    <w:rsid w:val="00065462"/>
    <w:rsid w:val="0006581A"/>
    <w:rsid w:val="000665FF"/>
    <w:rsid w:val="000675EA"/>
    <w:rsid w:val="00067691"/>
    <w:rsid w:val="00067FA4"/>
    <w:rsid w:val="0007174D"/>
    <w:rsid w:val="0007177C"/>
    <w:rsid w:val="00071BBA"/>
    <w:rsid w:val="0007260D"/>
    <w:rsid w:val="00073AA3"/>
    <w:rsid w:val="00075801"/>
    <w:rsid w:val="000813C2"/>
    <w:rsid w:val="00082298"/>
    <w:rsid w:val="00082592"/>
    <w:rsid w:val="0008291E"/>
    <w:rsid w:val="00082B53"/>
    <w:rsid w:val="000832B4"/>
    <w:rsid w:val="00083F50"/>
    <w:rsid w:val="00085545"/>
    <w:rsid w:val="000869AB"/>
    <w:rsid w:val="000872BF"/>
    <w:rsid w:val="00087AB7"/>
    <w:rsid w:val="00087B83"/>
    <w:rsid w:val="00092D25"/>
    <w:rsid w:val="00094137"/>
    <w:rsid w:val="00095153"/>
    <w:rsid w:val="000956ED"/>
    <w:rsid w:val="00095AC2"/>
    <w:rsid w:val="00097FA8"/>
    <w:rsid w:val="000A0834"/>
    <w:rsid w:val="000A1738"/>
    <w:rsid w:val="000A35EF"/>
    <w:rsid w:val="000A586D"/>
    <w:rsid w:val="000A6070"/>
    <w:rsid w:val="000A6C6A"/>
    <w:rsid w:val="000A6F8E"/>
    <w:rsid w:val="000A7AAF"/>
    <w:rsid w:val="000B0BA2"/>
    <w:rsid w:val="000B1B3F"/>
    <w:rsid w:val="000B5643"/>
    <w:rsid w:val="000B7559"/>
    <w:rsid w:val="000B7B64"/>
    <w:rsid w:val="000C1C23"/>
    <w:rsid w:val="000C2536"/>
    <w:rsid w:val="000C2F29"/>
    <w:rsid w:val="000C31E3"/>
    <w:rsid w:val="000C4F0D"/>
    <w:rsid w:val="000C5E1F"/>
    <w:rsid w:val="000C6A66"/>
    <w:rsid w:val="000C76FF"/>
    <w:rsid w:val="000C7B4F"/>
    <w:rsid w:val="000C7D8C"/>
    <w:rsid w:val="000D114A"/>
    <w:rsid w:val="000D1391"/>
    <w:rsid w:val="000D1BF1"/>
    <w:rsid w:val="000D292C"/>
    <w:rsid w:val="000D2F79"/>
    <w:rsid w:val="000D3104"/>
    <w:rsid w:val="000D4B8F"/>
    <w:rsid w:val="000D5D6B"/>
    <w:rsid w:val="000D60D6"/>
    <w:rsid w:val="000D6DD6"/>
    <w:rsid w:val="000D6F18"/>
    <w:rsid w:val="000E0140"/>
    <w:rsid w:val="000E0B48"/>
    <w:rsid w:val="000E296A"/>
    <w:rsid w:val="000E3841"/>
    <w:rsid w:val="000E4147"/>
    <w:rsid w:val="000E4B0E"/>
    <w:rsid w:val="000E5138"/>
    <w:rsid w:val="000E5D70"/>
    <w:rsid w:val="000E72D8"/>
    <w:rsid w:val="000E797A"/>
    <w:rsid w:val="000F0837"/>
    <w:rsid w:val="000F0F71"/>
    <w:rsid w:val="000F2194"/>
    <w:rsid w:val="000F347F"/>
    <w:rsid w:val="000F4EE1"/>
    <w:rsid w:val="000F780B"/>
    <w:rsid w:val="000F7A51"/>
    <w:rsid w:val="00100453"/>
    <w:rsid w:val="00100A26"/>
    <w:rsid w:val="00102666"/>
    <w:rsid w:val="001035A2"/>
    <w:rsid w:val="0010361F"/>
    <w:rsid w:val="00103CD0"/>
    <w:rsid w:val="00107522"/>
    <w:rsid w:val="0011038A"/>
    <w:rsid w:val="00112CEA"/>
    <w:rsid w:val="00113CA3"/>
    <w:rsid w:val="001143E0"/>
    <w:rsid w:val="00115010"/>
    <w:rsid w:val="00115EC5"/>
    <w:rsid w:val="001173F5"/>
    <w:rsid w:val="001174E5"/>
    <w:rsid w:val="001174F3"/>
    <w:rsid w:val="00120279"/>
    <w:rsid w:val="0012109B"/>
    <w:rsid w:val="00121AC3"/>
    <w:rsid w:val="00121B4F"/>
    <w:rsid w:val="00123033"/>
    <w:rsid w:val="001230EC"/>
    <w:rsid w:val="001244E2"/>
    <w:rsid w:val="00125BB6"/>
    <w:rsid w:val="00127CA5"/>
    <w:rsid w:val="001308EA"/>
    <w:rsid w:val="00133A19"/>
    <w:rsid w:val="00135CE3"/>
    <w:rsid w:val="0013670D"/>
    <w:rsid w:val="00137963"/>
    <w:rsid w:val="00141816"/>
    <w:rsid w:val="00143905"/>
    <w:rsid w:val="001443B2"/>
    <w:rsid w:val="00145B92"/>
    <w:rsid w:val="00145D2C"/>
    <w:rsid w:val="001506BF"/>
    <w:rsid w:val="00150AA2"/>
    <w:rsid w:val="00151C39"/>
    <w:rsid w:val="001529AD"/>
    <w:rsid w:val="00153841"/>
    <w:rsid w:val="001547CE"/>
    <w:rsid w:val="001550C5"/>
    <w:rsid w:val="001553EA"/>
    <w:rsid w:val="00156434"/>
    <w:rsid w:val="00156483"/>
    <w:rsid w:val="001566F6"/>
    <w:rsid w:val="00157481"/>
    <w:rsid w:val="0015777E"/>
    <w:rsid w:val="00157981"/>
    <w:rsid w:val="00160E68"/>
    <w:rsid w:val="001612B4"/>
    <w:rsid w:val="00161E1F"/>
    <w:rsid w:val="00163E95"/>
    <w:rsid w:val="00164207"/>
    <w:rsid w:val="00165D93"/>
    <w:rsid w:val="00166A52"/>
    <w:rsid w:val="001678BE"/>
    <w:rsid w:val="00170095"/>
    <w:rsid w:val="0017044F"/>
    <w:rsid w:val="00170AEE"/>
    <w:rsid w:val="001712E5"/>
    <w:rsid w:val="00171723"/>
    <w:rsid w:val="00172664"/>
    <w:rsid w:val="00172AA7"/>
    <w:rsid w:val="00174BE9"/>
    <w:rsid w:val="0017567D"/>
    <w:rsid w:val="00175B1F"/>
    <w:rsid w:val="00176594"/>
    <w:rsid w:val="0017699C"/>
    <w:rsid w:val="001771DE"/>
    <w:rsid w:val="001775CE"/>
    <w:rsid w:val="00177AFD"/>
    <w:rsid w:val="0018129B"/>
    <w:rsid w:val="00181866"/>
    <w:rsid w:val="00181F40"/>
    <w:rsid w:val="00182311"/>
    <w:rsid w:val="00182EC7"/>
    <w:rsid w:val="001838E7"/>
    <w:rsid w:val="00184F3C"/>
    <w:rsid w:val="00185E99"/>
    <w:rsid w:val="00186F5F"/>
    <w:rsid w:val="00187F22"/>
    <w:rsid w:val="00191041"/>
    <w:rsid w:val="0019161B"/>
    <w:rsid w:val="0019204D"/>
    <w:rsid w:val="00192802"/>
    <w:rsid w:val="00192DF1"/>
    <w:rsid w:val="00193EFB"/>
    <w:rsid w:val="0019558B"/>
    <w:rsid w:val="001972F9"/>
    <w:rsid w:val="00197AA0"/>
    <w:rsid w:val="001A2978"/>
    <w:rsid w:val="001A2CA5"/>
    <w:rsid w:val="001A2D9D"/>
    <w:rsid w:val="001A2DBA"/>
    <w:rsid w:val="001A3F56"/>
    <w:rsid w:val="001A4EC6"/>
    <w:rsid w:val="001A5B74"/>
    <w:rsid w:val="001A5CBE"/>
    <w:rsid w:val="001A6518"/>
    <w:rsid w:val="001A6DFF"/>
    <w:rsid w:val="001A75FC"/>
    <w:rsid w:val="001B1205"/>
    <w:rsid w:val="001B2F20"/>
    <w:rsid w:val="001B39E3"/>
    <w:rsid w:val="001B45AE"/>
    <w:rsid w:val="001B7C2E"/>
    <w:rsid w:val="001C139D"/>
    <w:rsid w:val="001C1E0C"/>
    <w:rsid w:val="001C259B"/>
    <w:rsid w:val="001C3814"/>
    <w:rsid w:val="001C3A70"/>
    <w:rsid w:val="001C3C3F"/>
    <w:rsid w:val="001C4019"/>
    <w:rsid w:val="001C7030"/>
    <w:rsid w:val="001C7F54"/>
    <w:rsid w:val="001D1682"/>
    <w:rsid w:val="001D190D"/>
    <w:rsid w:val="001D3465"/>
    <w:rsid w:val="001D40D9"/>
    <w:rsid w:val="001D4689"/>
    <w:rsid w:val="001D5490"/>
    <w:rsid w:val="001D7D41"/>
    <w:rsid w:val="001E0280"/>
    <w:rsid w:val="001E231F"/>
    <w:rsid w:val="001E3CAC"/>
    <w:rsid w:val="001E4CBB"/>
    <w:rsid w:val="001E50ED"/>
    <w:rsid w:val="001E6434"/>
    <w:rsid w:val="001E6767"/>
    <w:rsid w:val="001E6AA1"/>
    <w:rsid w:val="001E7BF1"/>
    <w:rsid w:val="001E7E2C"/>
    <w:rsid w:val="001F02C1"/>
    <w:rsid w:val="001F250E"/>
    <w:rsid w:val="001F39F4"/>
    <w:rsid w:val="001F663D"/>
    <w:rsid w:val="001F7AD7"/>
    <w:rsid w:val="001F7B65"/>
    <w:rsid w:val="001F7F84"/>
    <w:rsid w:val="00201748"/>
    <w:rsid w:val="00201BD7"/>
    <w:rsid w:val="00201F73"/>
    <w:rsid w:val="002031FC"/>
    <w:rsid w:val="00203B46"/>
    <w:rsid w:val="00203F7C"/>
    <w:rsid w:val="00204DD8"/>
    <w:rsid w:val="0020679F"/>
    <w:rsid w:val="00207F28"/>
    <w:rsid w:val="00211403"/>
    <w:rsid w:val="00211C07"/>
    <w:rsid w:val="00212003"/>
    <w:rsid w:val="00212AAE"/>
    <w:rsid w:val="00212F0F"/>
    <w:rsid w:val="00213153"/>
    <w:rsid w:val="0021320D"/>
    <w:rsid w:val="00214836"/>
    <w:rsid w:val="00216912"/>
    <w:rsid w:val="00216AC5"/>
    <w:rsid w:val="0021744E"/>
    <w:rsid w:val="00220D6D"/>
    <w:rsid w:val="00222137"/>
    <w:rsid w:val="00222B9E"/>
    <w:rsid w:val="0022310E"/>
    <w:rsid w:val="00224106"/>
    <w:rsid w:val="00224E48"/>
    <w:rsid w:val="00225318"/>
    <w:rsid w:val="00225A79"/>
    <w:rsid w:val="00225E5B"/>
    <w:rsid w:val="0022616F"/>
    <w:rsid w:val="0022653D"/>
    <w:rsid w:val="00227876"/>
    <w:rsid w:val="00227A32"/>
    <w:rsid w:val="0023006F"/>
    <w:rsid w:val="00230B0D"/>
    <w:rsid w:val="00231583"/>
    <w:rsid w:val="00232034"/>
    <w:rsid w:val="002322CF"/>
    <w:rsid w:val="0023303D"/>
    <w:rsid w:val="00233546"/>
    <w:rsid w:val="00235386"/>
    <w:rsid w:val="002355C8"/>
    <w:rsid w:val="00236308"/>
    <w:rsid w:val="00236F84"/>
    <w:rsid w:val="00241B49"/>
    <w:rsid w:val="00242300"/>
    <w:rsid w:val="00243394"/>
    <w:rsid w:val="00243FA8"/>
    <w:rsid w:val="00244545"/>
    <w:rsid w:val="0024592E"/>
    <w:rsid w:val="00246ED1"/>
    <w:rsid w:val="0024713A"/>
    <w:rsid w:val="00247EE9"/>
    <w:rsid w:val="00252F80"/>
    <w:rsid w:val="00254D1C"/>
    <w:rsid w:val="0025539A"/>
    <w:rsid w:val="0025582C"/>
    <w:rsid w:val="0025686E"/>
    <w:rsid w:val="00256C95"/>
    <w:rsid w:val="0025781B"/>
    <w:rsid w:val="00257FAB"/>
    <w:rsid w:val="00260013"/>
    <w:rsid w:val="0026020F"/>
    <w:rsid w:val="00261600"/>
    <w:rsid w:val="002622BE"/>
    <w:rsid w:val="002636E7"/>
    <w:rsid w:val="00264CBA"/>
    <w:rsid w:val="00267438"/>
    <w:rsid w:val="002679B9"/>
    <w:rsid w:val="00267CE8"/>
    <w:rsid w:val="00271152"/>
    <w:rsid w:val="00271721"/>
    <w:rsid w:val="00271B2C"/>
    <w:rsid w:val="00272A14"/>
    <w:rsid w:val="00272AF2"/>
    <w:rsid w:val="002738EE"/>
    <w:rsid w:val="002746F9"/>
    <w:rsid w:val="00274D65"/>
    <w:rsid w:val="00276027"/>
    <w:rsid w:val="00276DC0"/>
    <w:rsid w:val="0027790C"/>
    <w:rsid w:val="00280552"/>
    <w:rsid w:val="00281BB6"/>
    <w:rsid w:val="0028325F"/>
    <w:rsid w:val="002837DA"/>
    <w:rsid w:val="00284C5A"/>
    <w:rsid w:val="00284D14"/>
    <w:rsid w:val="00285065"/>
    <w:rsid w:val="00286307"/>
    <w:rsid w:val="0028688A"/>
    <w:rsid w:val="0028749F"/>
    <w:rsid w:val="00290922"/>
    <w:rsid w:val="002913EB"/>
    <w:rsid w:val="00291418"/>
    <w:rsid w:val="002914BE"/>
    <w:rsid w:val="00291E81"/>
    <w:rsid w:val="00291E8E"/>
    <w:rsid w:val="00292988"/>
    <w:rsid w:val="002943BB"/>
    <w:rsid w:val="00294B77"/>
    <w:rsid w:val="00297CA3"/>
    <w:rsid w:val="00297FCC"/>
    <w:rsid w:val="002A10B8"/>
    <w:rsid w:val="002A130A"/>
    <w:rsid w:val="002A1BA5"/>
    <w:rsid w:val="002A2BBE"/>
    <w:rsid w:val="002A434F"/>
    <w:rsid w:val="002A4EBC"/>
    <w:rsid w:val="002A5234"/>
    <w:rsid w:val="002A6C24"/>
    <w:rsid w:val="002A6E2D"/>
    <w:rsid w:val="002B09AD"/>
    <w:rsid w:val="002B1E5D"/>
    <w:rsid w:val="002B2794"/>
    <w:rsid w:val="002B2F14"/>
    <w:rsid w:val="002B3FAA"/>
    <w:rsid w:val="002B45DD"/>
    <w:rsid w:val="002B59DB"/>
    <w:rsid w:val="002B5C4A"/>
    <w:rsid w:val="002C1196"/>
    <w:rsid w:val="002C15F7"/>
    <w:rsid w:val="002C31EC"/>
    <w:rsid w:val="002C4148"/>
    <w:rsid w:val="002C4EF7"/>
    <w:rsid w:val="002C54AC"/>
    <w:rsid w:val="002C66CD"/>
    <w:rsid w:val="002C7FB2"/>
    <w:rsid w:val="002D1711"/>
    <w:rsid w:val="002D4AEA"/>
    <w:rsid w:val="002D4C48"/>
    <w:rsid w:val="002D561E"/>
    <w:rsid w:val="002D59CB"/>
    <w:rsid w:val="002D5B0A"/>
    <w:rsid w:val="002D6D4A"/>
    <w:rsid w:val="002D784D"/>
    <w:rsid w:val="002E02FA"/>
    <w:rsid w:val="002E0B5F"/>
    <w:rsid w:val="002E13DB"/>
    <w:rsid w:val="002E1F2E"/>
    <w:rsid w:val="002E2E6B"/>
    <w:rsid w:val="002E48E7"/>
    <w:rsid w:val="002E4CC8"/>
    <w:rsid w:val="002E4D56"/>
    <w:rsid w:val="002E508E"/>
    <w:rsid w:val="002F141A"/>
    <w:rsid w:val="002F2F5F"/>
    <w:rsid w:val="002F3016"/>
    <w:rsid w:val="002F52C9"/>
    <w:rsid w:val="002F63F8"/>
    <w:rsid w:val="002F779B"/>
    <w:rsid w:val="002F7D6C"/>
    <w:rsid w:val="00301BED"/>
    <w:rsid w:val="003024BD"/>
    <w:rsid w:val="0030347A"/>
    <w:rsid w:val="00304473"/>
    <w:rsid w:val="0030686F"/>
    <w:rsid w:val="0031001A"/>
    <w:rsid w:val="00311370"/>
    <w:rsid w:val="00311ED8"/>
    <w:rsid w:val="0031225D"/>
    <w:rsid w:val="00312CC6"/>
    <w:rsid w:val="003130B7"/>
    <w:rsid w:val="00313B3C"/>
    <w:rsid w:val="003147EC"/>
    <w:rsid w:val="00314F2A"/>
    <w:rsid w:val="003214B3"/>
    <w:rsid w:val="00324BD0"/>
    <w:rsid w:val="00326088"/>
    <w:rsid w:val="00326EB9"/>
    <w:rsid w:val="00327CD6"/>
    <w:rsid w:val="00330610"/>
    <w:rsid w:val="003309A2"/>
    <w:rsid w:val="003318CD"/>
    <w:rsid w:val="00331F83"/>
    <w:rsid w:val="00335F90"/>
    <w:rsid w:val="00336593"/>
    <w:rsid w:val="003366F0"/>
    <w:rsid w:val="00336FEB"/>
    <w:rsid w:val="00337FDE"/>
    <w:rsid w:val="00341111"/>
    <w:rsid w:val="003412EE"/>
    <w:rsid w:val="003413C5"/>
    <w:rsid w:val="00343835"/>
    <w:rsid w:val="00344834"/>
    <w:rsid w:val="00344F6E"/>
    <w:rsid w:val="00345744"/>
    <w:rsid w:val="00346119"/>
    <w:rsid w:val="003502EA"/>
    <w:rsid w:val="0035168E"/>
    <w:rsid w:val="00353520"/>
    <w:rsid w:val="003537AD"/>
    <w:rsid w:val="00354F08"/>
    <w:rsid w:val="00356628"/>
    <w:rsid w:val="00356E0B"/>
    <w:rsid w:val="00360334"/>
    <w:rsid w:val="003605F4"/>
    <w:rsid w:val="00360A0E"/>
    <w:rsid w:val="00360C24"/>
    <w:rsid w:val="003623E7"/>
    <w:rsid w:val="00362863"/>
    <w:rsid w:val="003630D3"/>
    <w:rsid w:val="00363E27"/>
    <w:rsid w:val="003640F1"/>
    <w:rsid w:val="00364182"/>
    <w:rsid w:val="00364A4A"/>
    <w:rsid w:val="00364EAC"/>
    <w:rsid w:val="00365832"/>
    <w:rsid w:val="003663BF"/>
    <w:rsid w:val="003671EE"/>
    <w:rsid w:val="00367FCB"/>
    <w:rsid w:val="00370C45"/>
    <w:rsid w:val="00370CD3"/>
    <w:rsid w:val="0037132F"/>
    <w:rsid w:val="0037351C"/>
    <w:rsid w:val="0037517A"/>
    <w:rsid w:val="00375966"/>
    <w:rsid w:val="003770B5"/>
    <w:rsid w:val="003775CE"/>
    <w:rsid w:val="003809A5"/>
    <w:rsid w:val="00382F33"/>
    <w:rsid w:val="003833BC"/>
    <w:rsid w:val="003848F1"/>
    <w:rsid w:val="00384A98"/>
    <w:rsid w:val="00385103"/>
    <w:rsid w:val="00386124"/>
    <w:rsid w:val="003863D6"/>
    <w:rsid w:val="00386F76"/>
    <w:rsid w:val="003870C7"/>
    <w:rsid w:val="00390C28"/>
    <w:rsid w:val="003911C6"/>
    <w:rsid w:val="00392077"/>
    <w:rsid w:val="003931F7"/>
    <w:rsid w:val="0039327A"/>
    <w:rsid w:val="0039364C"/>
    <w:rsid w:val="00393910"/>
    <w:rsid w:val="00394246"/>
    <w:rsid w:val="00395C77"/>
    <w:rsid w:val="00396103"/>
    <w:rsid w:val="00397741"/>
    <w:rsid w:val="00397A36"/>
    <w:rsid w:val="003A14A3"/>
    <w:rsid w:val="003A1614"/>
    <w:rsid w:val="003A32F3"/>
    <w:rsid w:val="003A39F1"/>
    <w:rsid w:val="003A3B09"/>
    <w:rsid w:val="003A3D87"/>
    <w:rsid w:val="003A4930"/>
    <w:rsid w:val="003B09A5"/>
    <w:rsid w:val="003B2360"/>
    <w:rsid w:val="003B29DA"/>
    <w:rsid w:val="003B5F1F"/>
    <w:rsid w:val="003B6C93"/>
    <w:rsid w:val="003B7CF6"/>
    <w:rsid w:val="003C0AE9"/>
    <w:rsid w:val="003C1B1D"/>
    <w:rsid w:val="003C2880"/>
    <w:rsid w:val="003C52BA"/>
    <w:rsid w:val="003C5B63"/>
    <w:rsid w:val="003C7DB1"/>
    <w:rsid w:val="003C7DEC"/>
    <w:rsid w:val="003CEC3D"/>
    <w:rsid w:val="003D0E2D"/>
    <w:rsid w:val="003D166E"/>
    <w:rsid w:val="003D20BD"/>
    <w:rsid w:val="003D3568"/>
    <w:rsid w:val="003D3E84"/>
    <w:rsid w:val="003D5F19"/>
    <w:rsid w:val="003D5F8E"/>
    <w:rsid w:val="003D7692"/>
    <w:rsid w:val="003D7D2D"/>
    <w:rsid w:val="003E06F5"/>
    <w:rsid w:val="003E12BA"/>
    <w:rsid w:val="003E1569"/>
    <w:rsid w:val="003E176C"/>
    <w:rsid w:val="003E22C3"/>
    <w:rsid w:val="003E3985"/>
    <w:rsid w:val="003E4563"/>
    <w:rsid w:val="003E4631"/>
    <w:rsid w:val="003E4A92"/>
    <w:rsid w:val="003E4B70"/>
    <w:rsid w:val="003E54B5"/>
    <w:rsid w:val="003E5780"/>
    <w:rsid w:val="003E63FA"/>
    <w:rsid w:val="003E6D58"/>
    <w:rsid w:val="003E7659"/>
    <w:rsid w:val="003F01F6"/>
    <w:rsid w:val="003F0348"/>
    <w:rsid w:val="003F3F69"/>
    <w:rsid w:val="003F4EBD"/>
    <w:rsid w:val="003F6520"/>
    <w:rsid w:val="003F6841"/>
    <w:rsid w:val="003F764A"/>
    <w:rsid w:val="00400015"/>
    <w:rsid w:val="004007AC"/>
    <w:rsid w:val="00401176"/>
    <w:rsid w:val="0040140F"/>
    <w:rsid w:val="00402858"/>
    <w:rsid w:val="00402D03"/>
    <w:rsid w:val="004046B0"/>
    <w:rsid w:val="00404935"/>
    <w:rsid w:val="00405914"/>
    <w:rsid w:val="00405CA5"/>
    <w:rsid w:val="00405D74"/>
    <w:rsid w:val="004067DB"/>
    <w:rsid w:val="00406A19"/>
    <w:rsid w:val="00406B7E"/>
    <w:rsid w:val="00406E24"/>
    <w:rsid w:val="00407C5D"/>
    <w:rsid w:val="00410B27"/>
    <w:rsid w:val="004118B9"/>
    <w:rsid w:val="004119A5"/>
    <w:rsid w:val="00411B30"/>
    <w:rsid w:val="00414997"/>
    <w:rsid w:val="00414B27"/>
    <w:rsid w:val="004158A7"/>
    <w:rsid w:val="00416297"/>
    <w:rsid w:val="0041669D"/>
    <w:rsid w:val="0041685A"/>
    <w:rsid w:val="00417664"/>
    <w:rsid w:val="0042209E"/>
    <w:rsid w:val="00422FC6"/>
    <w:rsid w:val="00423D51"/>
    <w:rsid w:val="004257B0"/>
    <w:rsid w:val="00425B67"/>
    <w:rsid w:val="004265D2"/>
    <w:rsid w:val="00432713"/>
    <w:rsid w:val="0043345F"/>
    <w:rsid w:val="004344E7"/>
    <w:rsid w:val="00434602"/>
    <w:rsid w:val="00435BA0"/>
    <w:rsid w:val="00435C3F"/>
    <w:rsid w:val="0043730E"/>
    <w:rsid w:val="0044290F"/>
    <w:rsid w:val="0044381C"/>
    <w:rsid w:val="004456B5"/>
    <w:rsid w:val="0045375E"/>
    <w:rsid w:val="00454773"/>
    <w:rsid w:val="00454DAA"/>
    <w:rsid w:val="004578BE"/>
    <w:rsid w:val="00457BC9"/>
    <w:rsid w:val="0046008F"/>
    <w:rsid w:val="004600F1"/>
    <w:rsid w:val="00460423"/>
    <w:rsid w:val="00460934"/>
    <w:rsid w:val="0046159B"/>
    <w:rsid w:val="00461957"/>
    <w:rsid w:val="00464A3C"/>
    <w:rsid w:val="00464B23"/>
    <w:rsid w:val="00464F9F"/>
    <w:rsid w:val="004659FF"/>
    <w:rsid w:val="00465AAD"/>
    <w:rsid w:val="00466A02"/>
    <w:rsid w:val="00466B23"/>
    <w:rsid w:val="00467995"/>
    <w:rsid w:val="00467C66"/>
    <w:rsid w:val="004703B3"/>
    <w:rsid w:val="00470639"/>
    <w:rsid w:val="00471B4C"/>
    <w:rsid w:val="004732F9"/>
    <w:rsid w:val="004740D0"/>
    <w:rsid w:val="004748DA"/>
    <w:rsid w:val="0047556B"/>
    <w:rsid w:val="00475574"/>
    <w:rsid w:val="004809BF"/>
    <w:rsid w:val="00480DA5"/>
    <w:rsid w:val="00480FD4"/>
    <w:rsid w:val="00481498"/>
    <w:rsid w:val="00481678"/>
    <w:rsid w:val="00481F14"/>
    <w:rsid w:val="00484493"/>
    <w:rsid w:val="0048705D"/>
    <w:rsid w:val="00487A85"/>
    <w:rsid w:val="00490DD6"/>
    <w:rsid w:val="0049174F"/>
    <w:rsid w:val="00491E5F"/>
    <w:rsid w:val="00492442"/>
    <w:rsid w:val="004926FF"/>
    <w:rsid w:val="00492914"/>
    <w:rsid w:val="004929C9"/>
    <w:rsid w:val="00492D78"/>
    <w:rsid w:val="0049465D"/>
    <w:rsid w:val="00494854"/>
    <w:rsid w:val="00494BCB"/>
    <w:rsid w:val="00495A0C"/>
    <w:rsid w:val="00495E0F"/>
    <w:rsid w:val="004961E6"/>
    <w:rsid w:val="0049621F"/>
    <w:rsid w:val="00496C09"/>
    <w:rsid w:val="00496CAE"/>
    <w:rsid w:val="00497C9D"/>
    <w:rsid w:val="004A074A"/>
    <w:rsid w:val="004A1054"/>
    <w:rsid w:val="004A1EA8"/>
    <w:rsid w:val="004A2CE0"/>
    <w:rsid w:val="004A2E05"/>
    <w:rsid w:val="004A3DD2"/>
    <w:rsid w:val="004A5285"/>
    <w:rsid w:val="004A556A"/>
    <w:rsid w:val="004A578B"/>
    <w:rsid w:val="004A6447"/>
    <w:rsid w:val="004A6797"/>
    <w:rsid w:val="004A6D97"/>
    <w:rsid w:val="004A7179"/>
    <w:rsid w:val="004A7A25"/>
    <w:rsid w:val="004A7F40"/>
    <w:rsid w:val="004B006E"/>
    <w:rsid w:val="004B00DC"/>
    <w:rsid w:val="004B15CD"/>
    <w:rsid w:val="004B1C1F"/>
    <w:rsid w:val="004B1CD5"/>
    <w:rsid w:val="004B1D54"/>
    <w:rsid w:val="004B3432"/>
    <w:rsid w:val="004B34B5"/>
    <w:rsid w:val="004B5FE2"/>
    <w:rsid w:val="004B60E1"/>
    <w:rsid w:val="004B6A5D"/>
    <w:rsid w:val="004B71FD"/>
    <w:rsid w:val="004C0DF3"/>
    <w:rsid w:val="004C2C90"/>
    <w:rsid w:val="004C2E40"/>
    <w:rsid w:val="004C3961"/>
    <w:rsid w:val="004C41D2"/>
    <w:rsid w:val="004C4AD3"/>
    <w:rsid w:val="004C5264"/>
    <w:rsid w:val="004C60C4"/>
    <w:rsid w:val="004C62C6"/>
    <w:rsid w:val="004C6E1D"/>
    <w:rsid w:val="004D106E"/>
    <w:rsid w:val="004D169E"/>
    <w:rsid w:val="004D2DDF"/>
    <w:rsid w:val="004D4052"/>
    <w:rsid w:val="004D46DF"/>
    <w:rsid w:val="004D6052"/>
    <w:rsid w:val="004D7EBB"/>
    <w:rsid w:val="004E4479"/>
    <w:rsid w:val="004E6573"/>
    <w:rsid w:val="004F4F01"/>
    <w:rsid w:val="004F59BD"/>
    <w:rsid w:val="004F73DF"/>
    <w:rsid w:val="004F776E"/>
    <w:rsid w:val="004F7BC4"/>
    <w:rsid w:val="00500B22"/>
    <w:rsid w:val="00500B54"/>
    <w:rsid w:val="005013E9"/>
    <w:rsid w:val="0050311C"/>
    <w:rsid w:val="005034CF"/>
    <w:rsid w:val="00503DBD"/>
    <w:rsid w:val="005043EB"/>
    <w:rsid w:val="00505E3D"/>
    <w:rsid w:val="005062C0"/>
    <w:rsid w:val="00507338"/>
    <w:rsid w:val="0050737D"/>
    <w:rsid w:val="00507C1A"/>
    <w:rsid w:val="0051009C"/>
    <w:rsid w:val="00510715"/>
    <w:rsid w:val="0051229F"/>
    <w:rsid w:val="00512657"/>
    <w:rsid w:val="00512EF7"/>
    <w:rsid w:val="005135BC"/>
    <w:rsid w:val="00514348"/>
    <w:rsid w:val="0051506F"/>
    <w:rsid w:val="0051517D"/>
    <w:rsid w:val="0051582C"/>
    <w:rsid w:val="00517275"/>
    <w:rsid w:val="00517A68"/>
    <w:rsid w:val="00517F91"/>
    <w:rsid w:val="00520A0A"/>
    <w:rsid w:val="005210C8"/>
    <w:rsid w:val="00521E99"/>
    <w:rsid w:val="005221BD"/>
    <w:rsid w:val="0052286F"/>
    <w:rsid w:val="00523C62"/>
    <w:rsid w:val="0052649B"/>
    <w:rsid w:val="00527A0E"/>
    <w:rsid w:val="005339C7"/>
    <w:rsid w:val="00533F3F"/>
    <w:rsid w:val="0053464A"/>
    <w:rsid w:val="00536B3E"/>
    <w:rsid w:val="00536F53"/>
    <w:rsid w:val="00537064"/>
    <w:rsid w:val="00537B4C"/>
    <w:rsid w:val="005420FD"/>
    <w:rsid w:val="005424CC"/>
    <w:rsid w:val="00543692"/>
    <w:rsid w:val="00545391"/>
    <w:rsid w:val="005459DD"/>
    <w:rsid w:val="00546867"/>
    <w:rsid w:val="00547530"/>
    <w:rsid w:val="00547675"/>
    <w:rsid w:val="00547C69"/>
    <w:rsid w:val="00550064"/>
    <w:rsid w:val="0055065E"/>
    <w:rsid w:val="00550FEA"/>
    <w:rsid w:val="005515DF"/>
    <w:rsid w:val="0055314F"/>
    <w:rsid w:val="00553EF5"/>
    <w:rsid w:val="0055577C"/>
    <w:rsid w:val="00557581"/>
    <w:rsid w:val="00557BB3"/>
    <w:rsid w:val="00560193"/>
    <w:rsid w:val="00560C2A"/>
    <w:rsid w:val="00560F2B"/>
    <w:rsid w:val="005626B1"/>
    <w:rsid w:val="00563921"/>
    <w:rsid w:val="0056443F"/>
    <w:rsid w:val="00564791"/>
    <w:rsid w:val="0056536C"/>
    <w:rsid w:val="0056749D"/>
    <w:rsid w:val="00567B04"/>
    <w:rsid w:val="00570020"/>
    <w:rsid w:val="00570795"/>
    <w:rsid w:val="00570F47"/>
    <w:rsid w:val="0057251E"/>
    <w:rsid w:val="005728AC"/>
    <w:rsid w:val="00574309"/>
    <w:rsid w:val="00574404"/>
    <w:rsid w:val="0057476A"/>
    <w:rsid w:val="005747E5"/>
    <w:rsid w:val="00574F3D"/>
    <w:rsid w:val="0057556E"/>
    <w:rsid w:val="00575750"/>
    <w:rsid w:val="00576188"/>
    <w:rsid w:val="00577BF2"/>
    <w:rsid w:val="005801A6"/>
    <w:rsid w:val="0058212C"/>
    <w:rsid w:val="00582245"/>
    <w:rsid w:val="00585BC7"/>
    <w:rsid w:val="00586D02"/>
    <w:rsid w:val="0058779F"/>
    <w:rsid w:val="00590C7E"/>
    <w:rsid w:val="00590E0F"/>
    <w:rsid w:val="00591156"/>
    <w:rsid w:val="0059116B"/>
    <w:rsid w:val="00592D98"/>
    <w:rsid w:val="00593610"/>
    <w:rsid w:val="005937FF"/>
    <w:rsid w:val="00594A5D"/>
    <w:rsid w:val="00594CA2"/>
    <w:rsid w:val="005951BD"/>
    <w:rsid w:val="00595351"/>
    <w:rsid w:val="00596581"/>
    <w:rsid w:val="005A09DA"/>
    <w:rsid w:val="005A0FEB"/>
    <w:rsid w:val="005A15DA"/>
    <w:rsid w:val="005A23E2"/>
    <w:rsid w:val="005A3533"/>
    <w:rsid w:val="005A7193"/>
    <w:rsid w:val="005B138F"/>
    <w:rsid w:val="005B25AF"/>
    <w:rsid w:val="005B2D19"/>
    <w:rsid w:val="005B3BF3"/>
    <w:rsid w:val="005B4AD9"/>
    <w:rsid w:val="005B4B3A"/>
    <w:rsid w:val="005C0A9B"/>
    <w:rsid w:val="005C164B"/>
    <w:rsid w:val="005C2506"/>
    <w:rsid w:val="005C2B11"/>
    <w:rsid w:val="005C53BF"/>
    <w:rsid w:val="005C6934"/>
    <w:rsid w:val="005D0DC7"/>
    <w:rsid w:val="005D155C"/>
    <w:rsid w:val="005D1B66"/>
    <w:rsid w:val="005D27C2"/>
    <w:rsid w:val="005D2C3A"/>
    <w:rsid w:val="005D3790"/>
    <w:rsid w:val="005D3D32"/>
    <w:rsid w:val="005D3D8A"/>
    <w:rsid w:val="005D420C"/>
    <w:rsid w:val="005D4614"/>
    <w:rsid w:val="005D4B96"/>
    <w:rsid w:val="005D4DF4"/>
    <w:rsid w:val="005D5556"/>
    <w:rsid w:val="005D5867"/>
    <w:rsid w:val="005D6AF4"/>
    <w:rsid w:val="005D6FA9"/>
    <w:rsid w:val="005E0EF4"/>
    <w:rsid w:val="005E1CEF"/>
    <w:rsid w:val="005E1D74"/>
    <w:rsid w:val="005E1F4B"/>
    <w:rsid w:val="005E25BD"/>
    <w:rsid w:val="005E3C6A"/>
    <w:rsid w:val="005E4DBD"/>
    <w:rsid w:val="005E6539"/>
    <w:rsid w:val="005E7EA9"/>
    <w:rsid w:val="005F1211"/>
    <w:rsid w:val="005F1B0A"/>
    <w:rsid w:val="005F2171"/>
    <w:rsid w:val="005F4564"/>
    <w:rsid w:val="005F4CBD"/>
    <w:rsid w:val="005F4CFC"/>
    <w:rsid w:val="005F5A39"/>
    <w:rsid w:val="00601049"/>
    <w:rsid w:val="006011E8"/>
    <w:rsid w:val="0060291F"/>
    <w:rsid w:val="0060390A"/>
    <w:rsid w:val="00603CB1"/>
    <w:rsid w:val="00603CF5"/>
    <w:rsid w:val="00603DEC"/>
    <w:rsid w:val="00610041"/>
    <w:rsid w:val="0061044E"/>
    <w:rsid w:val="00611E0F"/>
    <w:rsid w:val="006135F0"/>
    <w:rsid w:val="006138D1"/>
    <w:rsid w:val="006153A5"/>
    <w:rsid w:val="00616972"/>
    <w:rsid w:val="00616F94"/>
    <w:rsid w:val="00623222"/>
    <w:rsid w:val="00623510"/>
    <w:rsid w:val="006254F5"/>
    <w:rsid w:val="00627272"/>
    <w:rsid w:val="00632C06"/>
    <w:rsid w:val="006333D8"/>
    <w:rsid w:val="006340D5"/>
    <w:rsid w:val="006343E9"/>
    <w:rsid w:val="00634CB6"/>
    <w:rsid w:val="00634DCF"/>
    <w:rsid w:val="00636090"/>
    <w:rsid w:val="0064077F"/>
    <w:rsid w:val="00641DA6"/>
    <w:rsid w:val="006429F9"/>
    <w:rsid w:val="00643A3A"/>
    <w:rsid w:val="00643C78"/>
    <w:rsid w:val="006440A9"/>
    <w:rsid w:val="0064457C"/>
    <w:rsid w:val="006467E2"/>
    <w:rsid w:val="00647098"/>
    <w:rsid w:val="00647423"/>
    <w:rsid w:val="00650756"/>
    <w:rsid w:val="00652430"/>
    <w:rsid w:val="0065278D"/>
    <w:rsid w:val="00652AB8"/>
    <w:rsid w:val="00653A9D"/>
    <w:rsid w:val="00654436"/>
    <w:rsid w:val="0065517E"/>
    <w:rsid w:val="00655671"/>
    <w:rsid w:val="00655FD6"/>
    <w:rsid w:val="00657596"/>
    <w:rsid w:val="00660AE9"/>
    <w:rsid w:val="00660D9D"/>
    <w:rsid w:val="006617CC"/>
    <w:rsid w:val="0066308D"/>
    <w:rsid w:val="00663B36"/>
    <w:rsid w:val="00663D5E"/>
    <w:rsid w:val="00665279"/>
    <w:rsid w:val="00665AE8"/>
    <w:rsid w:val="0066657D"/>
    <w:rsid w:val="0066728B"/>
    <w:rsid w:val="00670403"/>
    <w:rsid w:val="0067041E"/>
    <w:rsid w:val="0067153E"/>
    <w:rsid w:val="0067240A"/>
    <w:rsid w:val="0067345C"/>
    <w:rsid w:val="006747CC"/>
    <w:rsid w:val="006757F0"/>
    <w:rsid w:val="0067623A"/>
    <w:rsid w:val="006776AA"/>
    <w:rsid w:val="006776E5"/>
    <w:rsid w:val="00677B45"/>
    <w:rsid w:val="006804B6"/>
    <w:rsid w:val="00680970"/>
    <w:rsid w:val="006809B0"/>
    <w:rsid w:val="0068155C"/>
    <w:rsid w:val="0068236B"/>
    <w:rsid w:val="00682704"/>
    <w:rsid w:val="00683415"/>
    <w:rsid w:val="0068507C"/>
    <w:rsid w:val="0068578E"/>
    <w:rsid w:val="006863CF"/>
    <w:rsid w:val="006878B7"/>
    <w:rsid w:val="00687A42"/>
    <w:rsid w:val="00687CBD"/>
    <w:rsid w:val="0069305F"/>
    <w:rsid w:val="00694017"/>
    <w:rsid w:val="0069574A"/>
    <w:rsid w:val="006968B7"/>
    <w:rsid w:val="00697D37"/>
    <w:rsid w:val="006A1BF7"/>
    <w:rsid w:val="006A26E3"/>
    <w:rsid w:val="006A3F51"/>
    <w:rsid w:val="006A4F22"/>
    <w:rsid w:val="006A5A6D"/>
    <w:rsid w:val="006B00D9"/>
    <w:rsid w:val="006B0783"/>
    <w:rsid w:val="006B09B7"/>
    <w:rsid w:val="006B0B79"/>
    <w:rsid w:val="006B0BAE"/>
    <w:rsid w:val="006B222A"/>
    <w:rsid w:val="006B2494"/>
    <w:rsid w:val="006B2592"/>
    <w:rsid w:val="006B3C24"/>
    <w:rsid w:val="006B422E"/>
    <w:rsid w:val="006B4565"/>
    <w:rsid w:val="006B495D"/>
    <w:rsid w:val="006B55C5"/>
    <w:rsid w:val="006B5E00"/>
    <w:rsid w:val="006B5FB9"/>
    <w:rsid w:val="006B6149"/>
    <w:rsid w:val="006B65F7"/>
    <w:rsid w:val="006C029D"/>
    <w:rsid w:val="006C062D"/>
    <w:rsid w:val="006C13CA"/>
    <w:rsid w:val="006C16FF"/>
    <w:rsid w:val="006C2398"/>
    <w:rsid w:val="006C261F"/>
    <w:rsid w:val="006C47A8"/>
    <w:rsid w:val="006C5145"/>
    <w:rsid w:val="006C54B2"/>
    <w:rsid w:val="006C69B6"/>
    <w:rsid w:val="006C6B60"/>
    <w:rsid w:val="006C76A7"/>
    <w:rsid w:val="006D0000"/>
    <w:rsid w:val="006D0201"/>
    <w:rsid w:val="006D02D8"/>
    <w:rsid w:val="006D19A9"/>
    <w:rsid w:val="006D38CC"/>
    <w:rsid w:val="006D45A0"/>
    <w:rsid w:val="006D4F06"/>
    <w:rsid w:val="006D5285"/>
    <w:rsid w:val="006D5CA7"/>
    <w:rsid w:val="006D6B79"/>
    <w:rsid w:val="006D7602"/>
    <w:rsid w:val="006E09A1"/>
    <w:rsid w:val="006E1844"/>
    <w:rsid w:val="006E2AE2"/>
    <w:rsid w:val="006E3944"/>
    <w:rsid w:val="006E4E57"/>
    <w:rsid w:val="006E5E4E"/>
    <w:rsid w:val="006E7F88"/>
    <w:rsid w:val="006F03ED"/>
    <w:rsid w:val="006F065B"/>
    <w:rsid w:val="006F077B"/>
    <w:rsid w:val="006F07F3"/>
    <w:rsid w:val="006F0FE5"/>
    <w:rsid w:val="006F2B11"/>
    <w:rsid w:val="006F329D"/>
    <w:rsid w:val="006F4592"/>
    <w:rsid w:val="006F570F"/>
    <w:rsid w:val="006F7321"/>
    <w:rsid w:val="006F7494"/>
    <w:rsid w:val="006F77D0"/>
    <w:rsid w:val="00702A27"/>
    <w:rsid w:val="00702C49"/>
    <w:rsid w:val="00702F3D"/>
    <w:rsid w:val="00703F3E"/>
    <w:rsid w:val="007045CF"/>
    <w:rsid w:val="00704A86"/>
    <w:rsid w:val="00704F30"/>
    <w:rsid w:val="00706541"/>
    <w:rsid w:val="00706C33"/>
    <w:rsid w:val="00706C3F"/>
    <w:rsid w:val="00707492"/>
    <w:rsid w:val="007076D7"/>
    <w:rsid w:val="00707BD3"/>
    <w:rsid w:val="00710B97"/>
    <w:rsid w:val="00711B06"/>
    <w:rsid w:val="00712640"/>
    <w:rsid w:val="00713675"/>
    <w:rsid w:val="00714273"/>
    <w:rsid w:val="00715AD2"/>
    <w:rsid w:val="00716054"/>
    <w:rsid w:val="007161D1"/>
    <w:rsid w:val="00720768"/>
    <w:rsid w:val="00721467"/>
    <w:rsid w:val="00721D08"/>
    <w:rsid w:val="00724FD5"/>
    <w:rsid w:val="007260F0"/>
    <w:rsid w:val="007263E8"/>
    <w:rsid w:val="00726F3D"/>
    <w:rsid w:val="007302C7"/>
    <w:rsid w:val="00731233"/>
    <w:rsid w:val="0073369A"/>
    <w:rsid w:val="0073468B"/>
    <w:rsid w:val="007368FA"/>
    <w:rsid w:val="007369DA"/>
    <w:rsid w:val="00737025"/>
    <w:rsid w:val="007374C6"/>
    <w:rsid w:val="00737898"/>
    <w:rsid w:val="00740204"/>
    <w:rsid w:val="00740D30"/>
    <w:rsid w:val="0074296C"/>
    <w:rsid w:val="007440F0"/>
    <w:rsid w:val="00744D88"/>
    <w:rsid w:val="007450F5"/>
    <w:rsid w:val="00746A2F"/>
    <w:rsid w:val="00746D0F"/>
    <w:rsid w:val="00747EE2"/>
    <w:rsid w:val="0075172A"/>
    <w:rsid w:val="007521B2"/>
    <w:rsid w:val="00753514"/>
    <w:rsid w:val="00753AED"/>
    <w:rsid w:val="00753EF5"/>
    <w:rsid w:val="00754299"/>
    <w:rsid w:val="00755803"/>
    <w:rsid w:val="007567F9"/>
    <w:rsid w:val="00756ACA"/>
    <w:rsid w:val="007603B4"/>
    <w:rsid w:val="00760CA7"/>
    <w:rsid w:val="00761603"/>
    <w:rsid w:val="00761FCF"/>
    <w:rsid w:val="00763F18"/>
    <w:rsid w:val="00763F87"/>
    <w:rsid w:val="00764D6A"/>
    <w:rsid w:val="00765735"/>
    <w:rsid w:val="0076621B"/>
    <w:rsid w:val="00767ABB"/>
    <w:rsid w:val="00767D1C"/>
    <w:rsid w:val="00767D27"/>
    <w:rsid w:val="007722D4"/>
    <w:rsid w:val="007723A1"/>
    <w:rsid w:val="00772796"/>
    <w:rsid w:val="00773056"/>
    <w:rsid w:val="00773247"/>
    <w:rsid w:val="00775211"/>
    <w:rsid w:val="0077662A"/>
    <w:rsid w:val="0077741A"/>
    <w:rsid w:val="00777536"/>
    <w:rsid w:val="0077767C"/>
    <w:rsid w:val="00777C0E"/>
    <w:rsid w:val="00780E6F"/>
    <w:rsid w:val="00781B21"/>
    <w:rsid w:val="00782705"/>
    <w:rsid w:val="00783F43"/>
    <w:rsid w:val="007848C3"/>
    <w:rsid w:val="00787CA0"/>
    <w:rsid w:val="00790FEB"/>
    <w:rsid w:val="007912F8"/>
    <w:rsid w:val="00791A32"/>
    <w:rsid w:val="0079203B"/>
    <w:rsid w:val="00792515"/>
    <w:rsid w:val="0079286A"/>
    <w:rsid w:val="007932AD"/>
    <w:rsid w:val="00794CC5"/>
    <w:rsid w:val="00796057"/>
    <w:rsid w:val="007962D6"/>
    <w:rsid w:val="00797CAD"/>
    <w:rsid w:val="007A0037"/>
    <w:rsid w:val="007A0BB1"/>
    <w:rsid w:val="007A1DA8"/>
    <w:rsid w:val="007A344E"/>
    <w:rsid w:val="007A3CC8"/>
    <w:rsid w:val="007A5D10"/>
    <w:rsid w:val="007A7F90"/>
    <w:rsid w:val="007B063A"/>
    <w:rsid w:val="007B0AD6"/>
    <w:rsid w:val="007B2DF4"/>
    <w:rsid w:val="007B302C"/>
    <w:rsid w:val="007B34E9"/>
    <w:rsid w:val="007B37CD"/>
    <w:rsid w:val="007B4071"/>
    <w:rsid w:val="007B4462"/>
    <w:rsid w:val="007B58E5"/>
    <w:rsid w:val="007B692C"/>
    <w:rsid w:val="007B69CE"/>
    <w:rsid w:val="007B7DC0"/>
    <w:rsid w:val="007C040E"/>
    <w:rsid w:val="007C1004"/>
    <w:rsid w:val="007C1CDB"/>
    <w:rsid w:val="007C1F83"/>
    <w:rsid w:val="007C20BA"/>
    <w:rsid w:val="007C2E35"/>
    <w:rsid w:val="007C358A"/>
    <w:rsid w:val="007C5369"/>
    <w:rsid w:val="007C5F59"/>
    <w:rsid w:val="007C6898"/>
    <w:rsid w:val="007C6B81"/>
    <w:rsid w:val="007C6FBD"/>
    <w:rsid w:val="007C7FB7"/>
    <w:rsid w:val="007D0484"/>
    <w:rsid w:val="007D0D49"/>
    <w:rsid w:val="007D13BD"/>
    <w:rsid w:val="007D2A30"/>
    <w:rsid w:val="007D2B58"/>
    <w:rsid w:val="007D5ADB"/>
    <w:rsid w:val="007D5D1F"/>
    <w:rsid w:val="007D6B15"/>
    <w:rsid w:val="007D7362"/>
    <w:rsid w:val="007E0660"/>
    <w:rsid w:val="007E0E69"/>
    <w:rsid w:val="007E12A6"/>
    <w:rsid w:val="007E2488"/>
    <w:rsid w:val="007E2AF9"/>
    <w:rsid w:val="007E2F44"/>
    <w:rsid w:val="007E38F5"/>
    <w:rsid w:val="007E50B0"/>
    <w:rsid w:val="007E5488"/>
    <w:rsid w:val="007E6BFE"/>
    <w:rsid w:val="007E6C68"/>
    <w:rsid w:val="007F0789"/>
    <w:rsid w:val="007F092E"/>
    <w:rsid w:val="007F117B"/>
    <w:rsid w:val="007F2355"/>
    <w:rsid w:val="007F2484"/>
    <w:rsid w:val="007F2D59"/>
    <w:rsid w:val="007F46E2"/>
    <w:rsid w:val="007F4842"/>
    <w:rsid w:val="007F4F3A"/>
    <w:rsid w:val="007F5CF1"/>
    <w:rsid w:val="007F64B8"/>
    <w:rsid w:val="0080029F"/>
    <w:rsid w:val="0080049E"/>
    <w:rsid w:val="00800C79"/>
    <w:rsid w:val="00800D1A"/>
    <w:rsid w:val="0080215F"/>
    <w:rsid w:val="00802406"/>
    <w:rsid w:val="0080254E"/>
    <w:rsid w:val="00802CDF"/>
    <w:rsid w:val="00803506"/>
    <w:rsid w:val="00803E08"/>
    <w:rsid w:val="008043DF"/>
    <w:rsid w:val="008045E0"/>
    <w:rsid w:val="008054CD"/>
    <w:rsid w:val="00805FB4"/>
    <w:rsid w:val="0080644B"/>
    <w:rsid w:val="00810EBC"/>
    <w:rsid w:val="00813039"/>
    <w:rsid w:val="0081506A"/>
    <w:rsid w:val="008161C7"/>
    <w:rsid w:val="00816D22"/>
    <w:rsid w:val="00816D8D"/>
    <w:rsid w:val="008179A9"/>
    <w:rsid w:val="00820218"/>
    <w:rsid w:val="00820F04"/>
    <w:rsid w:val="008211C3"/>
    <w:rsid w:val="00821279"/>
    <w:rsid w:val="008213C2"/>
    <w:rsid w:val="00821E82"/>
    <w:rsid w:val="0082266E"/>
    <w:rsid w:val="008231D9"/>
    <w:rsid w:val="00824198"/>
    <w:rsid w:val="0082436F"/>
    <w:rsid w:val="0082521F"/>
    <w:rsid w:val="00826559"/>
    <w:rsid w:val="00826A99"/>
    <w:rsid w:val="00827988"/>
    <w:rsid w:val="008313EA"/>
    <w:rsid w:val="00831DD7"/>
    <w:rsid w:val="00832494"/>
    <w:rsid w:val="00836EA9"/>
    <w:rsid w:val="00836F25"/>
    <w:rsid w:val="00840EF1"/>
    <w:rsid w:val="008422E5"/>
    <w:rsid w:val="008424C2"/>
    <w:rsid w:val="00842AC1"/>
    <w:rsid w:val="0084342D"/>
    <w:rsid w:val="00843FB1"/>
    <w:rsid w:val="00844956"/>
    <w:rsid w:val="0084512B"/>
    <w:rsid w:val="008461FB"/>
    <w:rsid w:val="0084632F"/>
    <w:rsid w:val="00847B91"/>
    <w:rsid w:val="00847EA4"/>
    <w:rsid w:val="00851EDA"/>
    <w:rsid w:val="00851F1F"/>
    <w:rsid w:val="0085296A"/>
    <w:rsid w:val="00852E68"/>
    <w:rsid w:val="0085493D"/>
    <w:rsid w:val="00856016"/>
    <w:rsid w:val="00856206"/>
    <w:rsid w:val="00856826"/>
    <w:rsid w:val="00860CC6"/>
    <w:rsid w:val="00860F73"/>
    <w:rsid w:val="0086414A"/>
    <w:rsid w:val="00864E11"/>
    <w:rsid w:val="00864EFC"/>
    <w:rsid w:val="00865B12"/>
    <w:rsid w:val="0086609B"/>
    <w:rsid w:val="008671B4"/>
    <w:rsid w:val="0087153D"/>
    <w:rsid w:val="008718A3"/>
    <w:rsid w:val="008734DF"/>
    <w:rsid w:val="008742B3"/>
    <w:rsid w:val="0087476A"/>
    <w:rsid w:val="008747C5"/>
    <w:rsid w:val="00874BEB"/>
    <w:rsid w:val="00875595"/>
    <w:rsid w:val="00875DB9"/>
    <w:rsid w:val="008763A6"/>
    <w:rsid w:val="0087646F"/>
    <w:rsid w:val="008764E7"/>
    <w:rsid w:val="0087785D"/>
    <w:rsid w:val="00877B68"/>
    <w:rsid w:val="00877E8E"/>
    <w:rsid w:val="0088171B"/>
    <w:rsid w:val="00882064"/>
    <w:rsid w:val="00882115"/>
    <w:rsid w:val="00883B02"/>
    <w:rsid w:val="00884865"/>
    <w:rsid w:val="00884987"/>
    <w:rsid w:val="00884E3A"/>
    <w:rsid w:val="0088510E"/>
    <w:rsid w:val="00885DF2"/>
    <w:rsid w:val="0088649C"/>
    <w:rsid w:val="00887DBA"/>
    <w:rsid w:val="0089100E"/>
    <w:rsid w:val="00891515"/>
    <w:rsid w:val="00892CC1"/>
    <w:rsid w:val="00892F5B"/>
    <w:rsid w:val="008976FD"/>
    <w:rsid w:val="00897786"/>
    <w:rsid w:val="00897A12"/>
    <w:rsid w:val="008A0ECD"/>
    <w:rsid w:val="008A0EE3"/>
    <w:rsid w:val="008A15D5"/>
    <w:rsid w:val="008A187B"/>
    <w:rsid w:val="008A1B27"/>
    <w:rsid w:val="008A1DD9"/>
    <w:rsid w:val="008A2694"/>
    <w:rsid w:val="008A34B3"/>
    <w:rsid w:val="008A4704"/>
    <w:rsid w:val="008A5098"/>
    <w:rsid w:val="008A5201"/>
    <w:rsid w:val="008A7404"/>
    <w:rsid w:val="008A742F"/>
    <w:rsid w:val="008A7669"/>
    <w:rsid w:val="008B02B3"/>
    <w:rsid w:val="008B0543"/>
    <w:rsid w:val="008B11AF"/>
    <w:rsid w:val="008B193B"/>
    <w:rsid w:val="008B19F1"/>
    <w:rsid w:val="008B3E44"/>
    <w:rsid w:val="008B4A88"/>
    <w:rsid w:val="008B5561"/>
    <w:rsid w:val="008B5F72"/>
    <w:rsid w:val="008B6D18"/>
    <w:rsid w:val="008B6E48"/>
    <w:rsid w:val="008B7158"/>
    <w:rsid w:val="008C040B"/>
    <w:rsid w:val="008C14F4"/>
    <w:rsid w:val="008C2DB7"/>
    <w:rsid w:val="008C39C4"/>
    <w:rsid w:val="008C3A19"/>
    <w:rsid w:val="008C3F4A"/>
    <w:rsid w:val="008C531A"/>
    <w:rsid w:val="008C5353"/>
    <w:rsid w:val="008C57B9"/>
    <w:rsid w:val="008C5F75"/>
    <w:rsid w:val="008C644C"/>
    <w:rsid w:val="008C6D0B"/>
    <w:rsid w:val="008C71E2"/>
    <w:rsid w:val="008C7FC8"/>
    <w:rsid w:val="008D1773"/>
    <w:rsid w:val="008D22E9"/>
    <w:rsid w:val="008D32D7"/>
    <w:rsid w:val="008D393D"/>
    <w:rsid w:val="008D5688"/>
    <w:rsid w:val="008D619B"/>
    <w:rsid w:val="008D6C72"/>
    <w:rsid w:val="008D7AC3"/>
    <w:rsid w:val="008E02AA"/>
    <w:rsid w:val="008E08D6"/>
    <w:rsid w:val="008E0E6B"/>
    <w:rsid w:val="008E11CF"/>
    <w:rsid w:val="008E1992"/>
    <w:rsid w:val="008E2377"/>
    <w:rsid w:val="008E261E"/>
    <w:rsid w:val="008E2B31"/>
    <w:rsid w:val="008E48B4"/>
    <w:rsid w:val="008E627E"/>
    <w:rsid w:val="008E6687"/>
    <w:rsid w:val="008E716E"/>
    <w:rsid w:val="008E761B"/>
    <w:rsid w:val="008F2199"/>
    <w:rsid w:val="008F2810"/>
    <w:rsid w:val="008F48CC"/>
    <w:rsid w:val="008F4AA6"/>
    <w:rsid w:val="008F5560"/>
    <w:rsid w:val="008F61A4"/>
    <w:rsid w:val="008F63A8"/>
    <w:rsid w:val="0090254F"/>
    <w:rsid w:val="0090289D"/>
    <w:rsid w:val="00902D7D"/>
    <w:rsid w:val="00902EA5"/>
    <w:rsid w:val="009032F2"/>
    <w:rsid w:val="0090736D"/>
    <w:rsid w:val="00907A35"/>
    <w:rsid w:val="00907D19"/>
    <w:rsid w:val="00910A26"/>
    <w:rsid w:val="00910E2E"/>
    <w:rsid w:val="00910EC9"/>
    <w:rsid w:val="00913936"/>
    <w:rsid w:val="00913B45"/>
    <w:rsid w:val="00915B81"/>
    <w:rsid w:val="00916442"/>
    <w:rsid w:val="009166A7"/>
    <w:rsid w:val="00916E4A"/>
    <w:rsid w:val="00917405"/>
    <w:rsid w:val="00917482"/>
    <w:rsid w:val="0091771B"/>
    <w:rsid w:val="009225DA"/>
    <w:rsid w:val="00922A4C"/>
    <w:rsid w:val="00923132"/>
    <w:rsid w:val="00923724"/>
    <w:rsid w:val="0092372B"/>
    <w:rsid w:val="00923CC9"/>
    <w:rsid w:val="00924E53"/>
    <w:rsid w:val="00924F35"/>
    <w:rsid w:val="00925585"/>
    <w:rsid w:val="009259F4"/>
    <w:rsid w:val="0092687A"/>
    <w:rsid w:val="00926E6F"/>
    <w:rsid w:val="00927B22"/>
    <w:rsid w:val="00927C86"/>
    <w:rsid w:val="0093275A"/>
    <w:rsid w:val="00932BAF"/>
    <w:rsid w:val="0093673C"/>
    <w:rsid w:val="00936BA1"/>
    <w:rsid w:val="00941524"/>
    <w:rsid w:val="009416B1"/>
    <w:rsid w:val="0094255C"/>
    <w:rsid w:val="009427FB"/>
    <w:rsid w:val="00942A33"/>
    <w:rsid w:val="00946A37"/>
    <w:rsid w:val="0094716A"/>
    <w:rsid w:val="009515DA"/>
    <w:rsid w:val="00953989"/>
    <w:rsid w:val="00955217"/>
    <w:rsid w:val="0095725E"/>
    <w:rsid w:val="00957E55"/>
    <w:rsid w:val="00960279"/>
    <w:rsid w:val="00960D32"/>
    <w:rsid w:val="00960EAF"/>
    <w:rsid w:val="0096116E"/>
    <w:rsid w:val="009618C9"/>
    <w:rsid w:val="00962065"/>
    <w:rsid w:val="00962CC1"/>
    <w:rsid w:val="0096467A"/>
    <w:rsid w:val="009702E2"/>
    <w:rsid w:val="00971015"/>
    <w:rsid w:val="00974E3C"/>
    <w:rsid w:val="00975A42"/>
    <w:rsid w:val="009773AD"/>
    <w:rsid w:val="009777BD"/>
    <w:rsid w:val="0098010A"/>
    <w:rsid w:val="00981086"/>
    <w:rsid w:val="00981DEB"/>
    <w:rsid w:val="00981E2A"/>
    <w:rsid w:val="0098284A"/>
    <w:rsid w:val="00982B5F"/>
    <w:rsid w:val="00983412"/>
    <w:rsid w:val="00984604"/>
    <w:rsid w:val="009846E9"/>
    <w:rsid w:val="00984C2F"/>
    <w:rsid w:val="00984CCD"/>
    <w:rsid w:val="00985312"/>
    <w:rsid w:val="009871EC"/>
    <w:rsid w:val="00990C26"/>
    <w:rsid w:val="00992721"/>
    <w:rsid w:val="00992785"/>
    <w:rsid w:val="00992C62"/>
    <w:rsid w:val="00992D40"/>
    <w:rsid w:val="0099429F"/>
    <w:rsid w:val="009942B6"/>
    <w:rsid w:val="00994688"/>
    <w:rsid w:val="00996B5E"/>
    <w:rsid w:val="00996C05"/>
    <w:rsid w:val="00996C39"/>
    <w:rsid w:val="0099787F"/>
    <w:rsid w:val="00997935"/>
    <w:rsid w:val="009A109F"/>
    <w:rsid w:val="009A13E5"/>
    <w:rsid w:val="009A21B2"/>
    <w:rsid w:val="009A25B4"/>
    <w:rsid w:val="009A27D1"/>
    <w:rsid w:val="009A5269"/>
    <w:rsid w:val="009A546B"/>
    <w:rsid w:val="009A551D"/>
    <w:rsid w:val="009A68A8"/>
    <w:rsid w:val="009B0267"/>
    <w:rsid w:val="009B0A56"/>
    <w:rsid w:val="009B1069"/>
    <w:rsid w:val="009B1F47"/>
    <w:rsid w:val="009B2A79"/>
    <w:rsid w:val="009B2F80"/>
    <w:rsid w:val="009B30E4"/>
    <w:rsid w:val="009B3C2B"/>
    <w:rsid w:val="009B4BCC"/>
    <w:rsid w:val="009C1E29"/>
    <w:rsid w:val="009C268D"/>
    <w:rsid w:val="009C344C"/>
    <w:rsid w:val="009C4236"/>
    <w:rsid w:val="009C6115"/>
    <w:rsid w:val="009C634F"/>
    <w:rsid w:val="009C6E6D"/>
    <w:rsid w:val="009C767E"/>
    <w:rsid w:val="009C79D6"/>
    <w:rsid w:val="009D27BC"/>
    <w:rsid w:val="009D2CB1"/>
    <w:rsid w:val="009D2EA3"/>
    <w:rsid w:val="009D317A"/>
    <w:rsid w:val="009D4023"/>
    <w:rsid w:val="009D45F0"/>
    <w:rsid w:val="009D46D1"/>
    <w:rsid w:val="009D5007"/>
    <w:rsid w:val="009D6B52"/>
    <w:rsid w:val="009E0FA6"/>
    <w:rsid w:val="009E1C11"/>
    <w:rsid w:val="009E2823"/>
    <w:rsid w:val="009E3736"/>
    <w:rsid w:val="009E3AA3"/>
    <w:rsid w:val="009E5951"/>
    <w:rsid w:val="009E729F"/>
    <w:rsid w:val="009F3181"/>
    <w:rsid w:val="009F337D"/>
    <w:rsid w:val="009F3CEB"/>
    <w:rsid w:val="009F4606"/>
    <w:rsid w:val="009F4DD5"/>
    <w:rsid w:val="009F57DE"/>
    <w:rsid w:val="009F5849"/>
    <w:rsid w:val="009F621C"/>
    <w:rsid w:val="009F680E"/>
    <w:rsid w:val="009F79EA"/>
    <w:rsid w:val="00A0097E"/>
    <w:rsid w:val="00A02586"/>
    <w:rsid w:val="00A026AA"/>
    <w:rsid w:val="00A02C34"/>
    <w:rsid w:val="00A031AF"/>
    <w:rsid w:val="00A10C6A"/>
    <w:rsid w:val="00A10FBE"/>
    <w:rsid w:val="00A12661"/>
    <w:rsid w:val="00A12837"/>
    <w:rsid w:val="00A13639"/>
    <w:rsid w:val="00A14CDC"/>
    <w:rsid w:val="00A15AF0"/>
    <w:rsid w:val="00A16C14"/>
    <w:rsid w:val="00A1775E"/>
    <w:rsid w:val="00A2164D"/>
    <w:rsid w:val="00A21A07"/>
    <w:rsid w:val="00A221EB"/>
    <w:rsid w:val="00A227AB"/>
    <w:rsid w:val="00A30CF3"/>
    <w:rsid w:val="00A32AB7"/>
    <w:rsid w:val="00A32CE8"/>
    <w:rsid w:val="00A347A2"/>
    <w:rsid w:val="00A357A2"/>
    <w:rsid w:val="00A367BF"/>
    <w:rsid w:val="00A36CE9"/>
    <w:rsid w:val="00A3CB64"/>
    <w:rsid w:val="00A40320"/>
    <w:rsid w:val="00A405D8"/>
    <w:rsid w:val="00A40927"/>
    <w:rsid w:val="00A4191E"/>
    <w:rsid w:val="00A43028"/>
    <w:rsid w:val="00A442F5"/>
    <w:rsid w:val="00A45281"/>
    <w:rsid w:val="00A45D5B"/>
    <w:rsid w:val="00A4703B"/>
    <w:rsid w:val="00A505F1"/>
    <w:rsid w:val="00A508B2"/>
    <w:rsid w:val="00A521AB"/>
    <w:rsid w:val="00A532E4"/>
    <w:rsid w:val="00A53419"/>
    <w:rsid w:val="00A53499"/>
    <w:rsid w:val="00A5375B"/>
    <w:rsid w:val="00A53D13"/>
    <w:rsid w:val="00A53E5A"/>
    <w:rsid w:val="00A54EF5"/>
    <w:rsid w:val="00A55B59"/>
    <w:rsid w:val="00A5604A"/>
    <w:rsid w:val="00A56851"/>
    <w:rsid w:val="00A57EFE"/>
    <w:rsid w:val="00A60BE2"/>
    <w:rsid w:val="00A6109A"/>
    <w:rsid w:val="00A6218B"/>
    <w:rsid w:val="00A62638"/>
    <w:rsid w:val="00A62ECE"/>
    <w:rsid w:val="00A6371A"/>
    <w:rsid w:val="00A645B7"/>
    <w:rsid w:val="00A64F74"/>
    <w:rsid w:val="00A66617"/>
    <w:rsid w:val="00A66673"/>
    <w:rsid w:val="00A66E35"/>
    <w:rsid w:val="00A675CD"/>
    <w:rsid w:val="00A67C07"/>
    <w:rsid w:val="00A67ED2"/>
    <w:rsid w:val="00A70CC6"/>
    <w:rsid w:val="00A70D5A"/>
    <w:rsid w:val="00A7466B"/>
    <w:rsid w:val="00A74E97"/>
    <w:rsid w:val="00A75F56"/>
    <w:rsid w:val="00A81B6E"/>
    <w:rsid w:val="00A82353"/>
    <w:rsid w:val="00A82757"/>
    <w:rsid w:val="00A82D7F"/>
    <w:rsid w:val="00A83B15"/>
    <w:rsid w:val="00A84E73"/>
    <w:rsid w:val="00A85417"/>
    <w:rsid w:val="00A85596"/>
    <w:rsid w:val="00A857F5"/>
    <w:rsid w:val="00A86573"/>
    <w:rsid w:val="00A86794"/>
    <w:rsid w:val="00A9097A"/>
    <w:rsid w:val="00A91307"/>
    <w:rsid w:val="00A91C68"/>
    <w:rsid w:val="00A92594"/>
    <w:rsid w:val="00A931D3"/>
    <w:rsid w:val="00A9411C"/>
    <w:rsid w:val="00A94A7E"/>
    <w:rsid w:val="00A94C76"/>
    <w:rsid w:val="00A9644F"/>
    <w:rsid w:val="00A9714C"/>
    <w:rsid w:val="00AA0E5B"/>
    <w:rsid w:val="00AA1DB7"/>
    <w:rsid w:val="00AA3254"/>
    <w:rsid w:val="00AA40BC"/>
    <w:rsid w:val="00AA42CF"/>
    <w:rsid w:val="00AA4860"/>
    <w:rsid w:val="00AA488A"/>
    <w:rsid w:val="00AA5270"/>
    <w:rsid w:val="00AA610D"/>
    <w:rsid w:val="00AA6240"/>
    <w:rsid w:val="00AA76E7"/>
    <w:rsid w:val="00AB04A7"/>
    <w:rsid w:val="00AB2578"/>
    <w:rsid w:val="00AB2CCE"/>
    <w:rsid w:val="00AB3F2D"/>
    <w:rsid w:val="00AB45A1"/>
    <w:rsid w:val="00AB6071"/>
    <w:rsid w:val="00AB76F3"/>
    <w:rsid w:val="00AB7911"/>
    <w:rsid w:val="00AC02F9"/>
    <w:rsid w:val="00AC08C6"/>
    <w:rsid w:val="00AC191A"/>
    <w:rsid w:val="00AC21C6"/>
    <w:rsid w:val="00AC3315"/>
    <w:rsid w:val="00AC35F5"/>
    <w:rsid w:val="00AC526D"/>
    <w:rsid w:val="00AC69F4"/>
    <w:rsid w:val="00AC6CE5"/>
    <w:rsid w:val="00AD5183"/>
    <w:rsid w:val="00AD6365"/>
    <w:rsid w:val="00AD685D"/>
    <w:rsid w:val="00AE17C4"/>
    <w:rsid w:val="00AE1EB3"/>
    <w:rsid w:val="00AE1FC2"/>
    <w:rsid w:val="00AE306A"/>
    <w:rsid w:val="00AE3951"/>
    <w:rsid w:val="00AE3A0F"/>
    <w:rsid w:val="00AE4237"/>
    <w:rsid w:val="00AE590A"/>
    <w:rsid w:val="00AE5D07"/>
    <w:rsid w:val="00AE60F5"/>
    <w:rsid w:val="00AE771C"/>
    <w:rsid w:val="00AF042D"/>
    <w:rsid w:val="00AF0C5C"/>
    <w:rsid w:val="00AF0DDB"/>
    <w:rsid w:val="00AF1CEA"/>
    <w:rsid w:val="00AF20E5"/>
    <w:rsid w:val="00AF2AEC"/>
    <w:rsid w:val="00AF522F"/>
    <w:rsid w:val="00AF712B"/>
    <w:rsid w:val="00AF7465"/>
    <w:rsid w:val="00AF769E"/>
    <w:rsid w:val="00AF7A2D"/>
    <w:rsid w:val="00AF7C87"/>
    <w:rsid w:val="00B0017A"/>
    <w:rsid w:val="00B00D46"/>
    <w:rsid w:val="00B00FF7"/>
    <w:rsid w:val="00B02B9B"/>
    <w:rsid w:val="00B0345E"/>
    <w:rsid w:val="00B0458B"/>
    <w:rsid w:val="00B05483"/>
    <w:rsid w:val="00B055AC"/>
    <w:rsid w:val="00B07295"/>
    <w:rsid w:val="00B10E6E"/>
    <w:rsid w:val="00B11226"/>
    <w:rsid w:val="00B12BAE"/>
    <w:rsid w:val="00B1373F"/>
    <w:rsid w:val="00B145C1"/>
    <w:rsid w:val="00B1566D"/>
    <w:rsid w:val="00B16ADE"/>
    <w:rsid w:val="00B17BD7"/>
    <w:rsid w:val="00B20C3B"/>
    <w:rsid w:val="00B21B24"/>
    <w:rsid w:val="00B2201E"/>
    <w:rsid w:val="00B22D87"/>
    <w:rsid w:val="00B23043"/>
    <w:rsid w:val="00B24222"/>
    <w:rsid w:val="00B24520"/>
    <w:rsid w:val="00B248FC"/>
    <w:rsid w:val="00B24A13"/>
    <w:rsid w:val="00B24DF5"/>
    <w:rsid w:val="00B24E4B"/>
    <w:rsid w:val="00B27637"/>
    <w:rsid w:val="00B27A02"/>
    <w:rsid w:val="00B27F11"/>
    <w:rsid w:val="00B312F0"/>
    <w:rsid w:val="00B313DD"/>
    <w:rsid w:val="00B3166E"/>
    <w:rsid w:val="00B320D1"/>
    <w:rsid w:val="00B329AE"/>
    <w:rsid w:val="00B34467"/>
    <w:rsid w:val="00B34F53"/>
    <w:rsid w:val="00B35B22"/>
    <w:rsid w:val="00B35CDD"/>
    <w:rsid w:val="00B4034E"/>
    <w:rsid w:val="00B408DA"/>
    <w:rsid w:val="00B41641"/>
    <w:rsid w:val="00B41CE8"/>
    <w:rsid w:val="00B424CB"/>
    <w:rsid w:val="00B425C1"/>
    <w:rsid w:val="00B426C6"/>
    <w:rsid w:val="00B42AAE"/>
    <w:rsid w:val="00B4338F"/>
    <w:rsid w:val="00B44366"/>
    <w:rsid w:val="00B45BB3"/>
    <w:rsid w:val="00B45E37"/>
    <w:rsid w:val="00B47FA5"/>
    <w:rsid w:val="00B50E7F"/>
    <w:rsid w:val="00B521DE"/>
    <w:rsid w:val="00B5317B"/>
    <w:rsid w:val="00B53413"/>
    <w:rsid w:val="00B54637"/>
    <w:rsid w:val="00B557E7"/>
    <w:rsid w:val="00B55961"/>
    <w:rsid w:val="00B5687D"/>
    <w:rsid w:val="00B5740E"/>
    <w:rsid w:val="00B5764D"/>
    <w:rsid w:val="00B57B0A"/>
    <w:rsid w:val="00B57CEA"/>
    <w:rsid w:val="00B60946"/>
    <w:rsid w:val="00B639D5"/>
    <w:rsid w:val="00B65E6D"/>
    <w:rsid w:val="00B67DD1"/>
    <w:rsid w:val="00B67F04"/>
    <w:rsid w:val="00B70468"/>
    <w:rsid w:val="00B70978"/>
    <w:rsid w:val="00B717C9"/>
    <w:rsid w:val="00B738BB"/>
    <w:rsid w:val="00B73AAC"/>
    <w:rsid w:val="00B74629"/>
    <w:rsid w:val="00B74BE9"/>
    <w:rsid w:val="00B74E20"/>
    <w:rsid w:val="00B750B2"/>
    <w:rsid w:val="00B75181"/>
    <w:rsid w:val="00B752D5"/>
    <w:rsid w:val="00B76566"/>
    <w:rsid w:val="00B77AE1"/>
    <w:rsid w:val="00B77E73"/>
    <w:rsid w:val="00B802BB"/>
    <w:rsid w:val="00B80511"/>
    <w:rsid w:val="00B80FE8"/>
    <w:rsid w:val="00B8169D"/>
    <w:rsid w:val="00B82828"/>
    <w:rsid w:val="00B831DE"/>
    <w:rsid w:val="00B83FB4"/>
    <w:rsid w:val="00B84485"/>
    <w:rsid w:val="00B844BD"/>
    <w:rsid w:val="00B84BD3"/>
    <w:rsid w:val="00B861B4"/>
    <w:rsid w:val="00B8657E"/>
    <w:rsid w:val="00B92346"/>
    <w:rsid w:val="00B92C63"/>
    <w:rsid w:val="00B93239"/>
    <w:rsid w:val="00B94B9C"/>
    <w:rsid w:val="00B96AC7"/>
    <w:rsid w:val="00B96C8F"/>
    <w:rsid w:val="00B976B8"/>
    <w:rsid w:val="00B977A1"/>
    <w:rsid w:val="00B97E61"/>
    <w:rsid w:val="00BA21B5"/>
    <w:rsid w:val="00BA291A"/>
    <w:rsid w:val="00BA3169"/>
    <w:rsid w:val="00BA4418"/>
    <w:rsid w:val="00BB03A3"/>
    <w:rsid w:val="00BB08E6"/>
    <w:rsid w:val="00BB25C1"/>
    <w:rsid w:val="00BB32D7"/>
    <w:rsid w:val="00BB3C01"/>
    <w:rsid w:val="00BB4D95"/>
    <w:rsid w:val="00BB7DFD"/>
    <w:rsid w:val="00BC01EA"/>
    <w:rsid w:val="00BC1616"/>
    <w:rsid w:val="00BC1E1C"/>
    <w:rsid w:val="00BC3538"/>
    <w:rsid w:val="00BC3C51"/>
    <w:rsid w:val="00BC5B6A"/>
    <w:rsid w:val="00BC5E8D"/>
    <w:rsid w:val="00BC6B31"/>
    <w:rsid w:val="00BC6B67"/>
    <w:rsid w:val="00BC78FF"/>
    <w:rsid w:val="00BD0569"/>
    <w:rsid w:val="00BD0FB3"/>
    <w:rsid w:val="00BD15D5"/>
    <w:rsid w:val="00BD2F59"/>
    <w:rsid w:val="00BD45F2"/>
    <w:rsid w:val="00BD5636"/>
    <w:rsid w:val="00BD6165"/>
    <w:rsid w:val="00BD6255"/>
    <w:rsid w:val="00BD6BAC"/>
    <w:rsid w:val="00BD6D39"/>
    <w:rsid w:val="00BD7502"/>
    <w:rsid w:val="00BD78BA"/>
    <w:rsid w:val="00BD7D9F"/>
    <w:rsid w:val="00BE19B0"/>
    <w:rsid w:val="00BE242C"/>
    <w:rsid w:val="00BE2616"/>
    <w:rsid w:val="00BE2B4D"/>
    <w:rsid w:val="00BE3DB7"/>
    <w:rsid w:val="00BE49AE"/>
    <w:rsid w:val="00BE4C2C"/>
    <w:rsid w:val="00BE561A"/>
    <w:rsid w:val="00BE5EA7"/>
    <w:rsid w:val="00BE5F3D"/>
    <w:rsid w:val="00BE6179"/>
    <w:rsid w:val="00BE779F"/>
    <w:rsid w:val="00BF0CFA"/>
    <w:rsid w:val="00BF1009"/>
    <w:rsid w:val="00BF493A"/>
    <w:rsid w:val="00BF4ABF"/>
    <w:rsid w:val="00BF4D81"/>
    <w:rsid w:val="00BF4E55"/>
    <w:rsid w:val="00C003C5"/>
    <w:rsid w:val="00C02271"/>
    <w:rsid w:val="00C02519"/>
    <w:rsid w:val="00C025A4"/>
    <w:rsid w:val="00C0295D"/>
    <w:rsid w:val="00C02FC1"/>
    <w:rsid w:val="00C048DD"/>
    <w:rsid w:val="00C04D04"/>
    <w:rsid w:val="00C04E52"/>
    <w:rsid w:val="00C05520"/>
    <w:rsid w:val="00C05DFA"/>
    <w:rsid w:val="00C0656C"/>
    <w:rsid w:val="00C103A0"/>
    <w:rsid w:val="00C115C6"/>
    <w:rsid w:val="00C119A5"/>
    <w:rsid w:val="00C12ACE"/>
    <w:rsid w:val="00C12E7E"/>
    <w:rsid w:val="00C12F61"/>
    <w:rsid w:val="00C1385C"/>
    <w:rsid w:val="00C13DF8"/>
    <w:rsid w:val="00C145E5"/>
    <w:rsid w:val="00C14DDE"/>
    <w:rsid w:val="00C1553A"/>
    <w:rsid w:val="00C16F56"/>
    <w:rsid w:val="00C176AE"/>
    <w:rsid w:val="00C178D5"/>
    <w:rsid w:val="00C200AF"/>
    <w:rsid w:val="00C205E5"/>
    <w:rsid w:val="00C20E8C"/>
    <w:rsid w:val="00C21BA4"/>
    <w:rsid w:val="00C22CAB"/>
    <w:rsid w:val="00C23364"/>
    <w:rsid w:val="00C23817"/>
    <w:rsid w:val="00C2404F"/>
    <w:rsid w:val="00C24DFE"/>
    <w:rsid w:val="00C2621C"/>
    <w:rsid w:val="00C268FE"/>
    <w:rsid w:val="00C31281"/>
    <w:rsid w:val="00C33358"/>
    <w:rsid w:val="00C33721"/>
    <w:rsid w:val="00C338E1"/>
    <w:rsid w:val="00C33C2A"/>
    <w:rsid w:val="00C348FB"/>
    <w:rsid w:val="00C416EC"/>
    <w:rsid w:val="00C41A6A"/>
    <w:rsid w:val="00C42A6A"/>
    <w:rsid w:val="00C43D7D"/>
    <w:rsid w:val="00C43F39"/>
    <w:rsid w:val="00C442D2"/>
    <w:rsid w:val="00C44840"/>
    <w:rsid w:val="00C463D1"/>
    <w:rsid w:val="00C47DFB"/>
    <w:rsid w:val="00C50A08"/>
    <w:rsid w:val="00C51802"/>
    <w:rsid w:val="00C525E3"/>
    <w:rsid w:val="00C52B09"/>
    <w:rsid w:val="00C53005"/>
    <w:rsid w:val="00C53481"/>
    <w:rsid w:val="00C54A3B"/>
    <w:rsid w:val="00C55B16"/>
    <w:rsid w:val="00C55BE3"/>
    <w:rsid w:val="00C57DFD"/>
    <w:rsid w:val="00C57FC9"/>
    <w:rsid w:val="00C60785"/>
    <w:rsid w:val="00C6357B"/>
    <w:rsid w:val="00C63AD3"/>
    <w:rsid w:val="00C6404B"/>
    <w:rsid w:val="00C64249"/>
    <w:rsid w:val="00C66544"/>
    <w:rsid w:val="00C678B6"/>
    <w:rsid w:val="00C67A8B"/>
    <w:rsid w:val="00C70AA8"/>
    <w:rsid w:val="00C712C6"/>
    <w:rsid w:val="00C719EA"/>
    <w:rsid w:val="00C71DB2"/>
    <w:rsid w:val="00C723DF"/>
    <w:rsid w:val="00C7244E"/>
    <w:rsid w:val="00C724B9"/>
    <w:rsid w:val="00C73379"/>
    <w:rsid w:val="00C73937"/>
    <w:rsid w:val="00C74E51"/>
    <w:rsid w:val="00C7519E"/>
    <w:rsid w:val="00C75AC4"/>
    <w:rsid w:val="00C75F40"/>
    <w:rsid w:val="00C77841"/>
    <w:rsid w:val="00C806A4"/>
    <w:rsid w:val="00C808D3"/>
    <w:rsid w:val="00C81242"/>
    <w:rsid w:val="00C826B0"/>
    <w:rsid w:val="00C82CF0"/>
    <w:rsid w:val="00C83235"/>
    <w:rsid w:val="00C83B40"/>
    <w:rsid w:val="00C8483B"/>
    <w:rsid w:val="00C849A7"/>
    <w:rsid w:val="00C85C62"/>
    <w:rsid w:val="00C86031"/>
    <w:rsid w:val="00C8705A"/>
    <w:rsid w:val="00C871C8"/>
    <w:rsid w:val="00C9219E"/>
    <w:rsid w:val="00C927C8"/>
    <w:rsid w:val="00C92CAB"/>
    <w:rsid w:val="00C92EC4"/>
    <w:rsid w:val="00C93717"/>
    <w:rsid w:val="00C94330"/>
    <w:rsid w:val="00C9451C"/>
    <w:rsid w:val="00C94767"/>
    <w:rsid w:val="00C94ED3"/>
    <w:rsid w:val="00CA03F3"/>
    <w:rsid w:val="00CA2638"/>
    <w:rsid w:val="00CA4486"/>
    <w:rsid w:val="00CA45BF"/>
    <w:rsid w:val="00CA492D"/>
    <w:rsid w:val="00CA4DC4"/>
    <w:rsid w:val="00CA4F32"/>
    <w:rsid w:val="00CA55B8"/>
    <w:rsid w:val="00CA5892"/>
    <w:rsid w:val="00CA65F1"/>
    <w:rsid w:val="00CA6B2B"/>
    <w:rsid w:val="00CB0E09"/>
    <w:rsid w:val="00CB1300"/>
    <w:rsid w:val="00CB1B89"/>
    <w:rsid w:val="00CB1CD2"/>
    <w:rsid w:val="00CB2439"/>
    <w:rsid w:val="00CB25CD"/>
    <w:rsid w:val="00CB2CE0"/>
    <w:rsid w:val="00CB5CB4"/>
    <w:rsid w:val="00CB7CC7"/>
    <w:rsid w:val="00CC0C48"/>
    <w:rsid w:val="00CC183C"/>
    <w:rsid w:val="00CC423B"/>
    <w:rsid w:val="00CC52BA"/>
    <w:rsid w:val="00CC665D"/>
    <w:rsid w:val="00CD26AF"/>
    <w:rsid w:val="00CD2A15"/>
    <w:rsid w:val="00CD4309"/>
    <w:rsid w:val="00CD46D9"/>
    <w:rsid w:val="00CD5025"/>
    <w:rsid w:val="00CD66D1"/>
    <w:rsid w:val="00CE11DB"/>
    <w:rsid w:val="00CE21EF"/>
    <w:rsid w:val="00CE262B"/>
    <w:rsid w:val="00CE2B5D"/>
    <w:rsid w:val="00CE3235"/>
    <w:rsid w:val="00CE3865"/>
    <w:rsid w:val="00CE43BB"/>
    <w:rsid w:val="00CE4B7B"/>
    <w:rsid w:val="00CE4D5F"/>
    <w:rsid w:val="00CE4FF4"/>
    <w:rsid w:val="00CE553B"/>
    <w:rsid w:val="00CF11E0"/>
    <w:rsid w:val="00CF2D87"/>
    <w:rsid w:val="00CF43FF"/>
    <w:rsid w:val="00CF4D6C"/>
    <w:rsid w:val="00CF4F5E"/>
    <w:rsid w:val="00CF69A1"/>
    <w:rsid w:val="00CF6BDE"/>
    <w:rsid w:val="00CF79D5"/>
    <w:rsid w:val="00CF7CBA"/>
    <w:rsid w:val="00D0018E"/>
    <w:rsid w:val="00D008C5"/>
    <w:rsid w:val="00D00D46"/>
    <w:rsid w:val="00D0106E"/>
    <w:rsid w:val="00D01337"/>
    <w:rsid w:val="00D017F1"/>
    <w:rsid w:val="00D01E5B"/>
    <w:rsid w:val="00D0304B"/>
    <w:rsid w:val="00D03C0D"/>
    <w:rsid w:val="00D05D38"/>
    <w:rsid w:val="00D07B99"/>
    <w:rsid w:val="00D07F7D"/>
    <w:rsid w:val="00D1032B"/>
    <w:rsid w:val="00D104E9"/>
    <w:rsid w:val="00D106F2"/>
    <w:rsid w:val="00D10724"/>
    <w:rsid w:val="00D12655"/>
    <w:rsid w:val="00D127C6"/>
    <w:rsid w:val="00D128C8"/>
    <w:rsid w:val="00D13CBC"/>
    <w:rsid w:val="00D160AF"/>
    <w:rsid w:val="00D169F2"/>
    <w:rsid w:val="00D224B5"/>
    <w:rsid w:val="00D2274D"/>
    <w:rsid w:val="00D27856"/>
    <w:rsid w:val="00D315BE"/>
    <w:rsid w:val="00D32E0C"/>
    <w:rsid w:val="00D34F33"/>
    <w:rsid w:val="00D353B9"/>
    <w:rsid w:val="00D365B7"/>
    <w:rsid w:val="00D408A6"/>
    <w:rsid w:val="00D41513"/>
    <w:rsid w:val="00D47121"/>
    <w:rsid w:val="00D47EB8"/>
    <w:rsid w:val="00D51752"/>
    <w:rsid w:val="00D51857"/>
    <w:rsid w:val="00D52C40"/>
    <w:rsid w:val="00D53C49"/>
    <w:rsid w:val="00D53DBB"/>
    <w:rsid w:val="00D566B8"/>
    <w:rsid w:val="00D5725B"/>
    <w:rsid w:val="00D60B6F"/>
    <w:rsid w:val="00D60C62"/>
    <w:rsid w:val="00D61A65"/>
    <w:rsid w:val="00D61CBB"/>
    <w:rsid w:val="00D61D6F"/>
    <w:rsid w:val="00D64936"/>
    <w:rsid w:val="00D65B6C"/>
    <w:rsid w:val="00D65CD1"/>
    <w:rsid w:val="00D6626A"/>
    <w:rsid w:val="00D66C81"/>
    <w:rsid w:val="00D677B5"/>
    <w:rsid w:val="00D70079"/>
    <w:rsid w:val="00D70267"/>
    <w:rsid w:val="00D704C6"/>
    <w:rsid w:val="00D70AF9"/>
    <w:rsid w:val="00D74F03"/>
    <w:rsid w:val="00D75E9B"/>
    <w:rsid w:val="00D76320"/>
    <w:rsid w:val="00D7669D"/>
    <w:rsid w:val="00D77795"/>
    <w:rsid w:val="00D777BE"/>
    <w:rsid w:val="00D77887"/>
    <w:rsid w:val="00D80E4A"/>
    <w:rsid w:val="00D80E87"/>
    <w:rsid w:val="00D8138C"/>
    <w:rsid w:val="00D81FC1"/>
    <w:rsid w:val="00D8207E"/>
    <w:rsid w:val="00D82A17"/>
    <w:rsid w:val="00D83061"/>
    <w:rsid w:val="00D83522"/>
    <w:rsid w:val="00D835A3"/>
    <w:rsid w:val="00D83841"/>
    <w:rsid w:val="00D85E6F"/>
    <w:rsid w:val="00D86640"/>
    <w:rsid w:val="00D90BBF"/>
    <w:rsid w:val="00D9111A"/>
    <w:rsid w:val="00D921D7"/>
    <w:rsid w:val="00D92CB7"/>
    <w:rsid w:val="00D945B2"/>
    <w:rsid w:val="00D953C2"/>
    <w:rsid w:val="00DA04FA"/>
    <w:rsid w:val="00DA06FB"/>
    <w:rsid w:val="00DA0BCA"/>
    <w:rsid w:val="00DA1E69"/>
    <w:rsid w:val="00DA2142"/>
    <w:rsid w:val="00DA2FBE"/>
    <w:rsid w:val="00DA4568"/>
    <w:rsid w:val="00DA4906"/>
    <w:rsid w:val="00DA5BDC"/>
    <w:rsid w:val="00DA65E6"/>
    <w:rsid w:val="00DA6F67"/>
    <w:rsid w:val="00DA71B8"/>
    <w:rsid w:val="00DB1B01"/>
    <w:rsid w:val="00DB1B25"/>
    <w:rsid w:val="00DB211A"/>
    <w:rsid w:val="00DB2423"/>
    <w:rsid w:val="00DB3877"/>
    <w:rsid w:val="00DB443B"/>
    <w:rsid w:val="00DB4BE0"/>
    <w:rsid w:val="00DB6F2E"/>
    <w:rsid w:val="00DB72A2"/>
    <w:rsid w:val="00DB734D"/>
    <w:rsid w:val="00DB761F"/>
    <w:rsid w:val="00DC0310"/>
    <w:rsid w:val="00DC124F"/>
    <w:rsid w:val="00DC1254"/>
    <w:rsid w:val="00DC1CC3"/>
    <w:rsid w:val="00DC3F16"/>
    <w:rsid w:val="00DC4FA5"/>
    <w:rsid w:val="00DC5CF4"/>
    <w:rsid w:val="00DC6A61"/>
    <w:rsid w:val="00DC6C7C"/>
    <w:rsid w:val="00DC7F94"/>
    <w:rsid w:val="00DCF2A9"/>
    <w:rsid w:val="00DD0AC7"/>
    <w:rsid w:val="00DD1B9C"/>
    <w:rsid w:val="00DD1BDE"/>
    <w:rsid w:val="00DD2024"/>
    <w:rsid w:val="00DD3447"/>
    <w:rsid w:val="00DD3F31"/>
    <w:rsid w:val="00DD4FD1"/>
    <w:rsid w:val="00DD72FC"/>
    <w:rsid w:val="00DD7415"/>
    <w:rsid w:val="00DD799D"/>
    <w:rsid w:val="00DD7F38"/>
    <w:rsid w:val="00DE0AAE"/>
    <w:rsid w:val="00DE0BDE"/>
    <w:rsid w:val="00DE1EAB"/>
    <w:rsid w:val="00DE2411"/>
    <w:rsid w:val="00DE3806"/>
    <w:rsid w:val="00DE4071"/>
    <w:rsid w:val="00DE4136"/>
    <w:rsid w:val="00DE47F7"/>
    <w:rsid w:val="00DE5053"/>
    <w:rsid w:val="00DE7B0C"/>
    <w:rsid w:val="00DF01A1"/>
    <w:rsid w:val="00DF15AB"/>
    <w:rsid w:val="00DF188A"/>
    <w:rsid w:val="00DF26FA"/>
    <w:rsid w:val="00DF37DA"/>
    <w:rsid w:val="00DF4018"/>
    <w:rsid w:val="00DF4E94"/>
    <w:rsid w:val="00DF5279"/>
    <w:rsid w:val="00DF7F14"/>
    <w:rsid w:val="00E00D53"/>
    <w:rsid w:val="00E01472"/>
    <w:rsid w:val="00E01CB5"/>
    <w:rsid w:val="00E01E2C"/>
    <w:rsid w:val="00E023CC"/>
    <w:rsid w:val="00E0342E"/>
    <w:rsid w:val="00E04FCF"/>
    <w:rsid w:val="00E0605F"/>
    <w:rsid w:val="00E071AE"/>
    <w:rsid w:val="00E11195"/>
    <w:rsid w:val="00E112EB"/>
    <w:rsid w:val="00E1190F"/>
    <w:rsid w:val="00E14D09"/>
    <w:rsid w:val="00E153B2"/>
    <w:rsid w:val="00E1660D"/>
    <w:rsid w:val="00E16729"/>
    <w:rsid w:val="00E17218"/>
    <w:rsid w:val="00E1723A"/>
    <w:rsid w:val="00E20810"/>
    <w:rsid w:val="00E210CA"/>
    <w:rsid w:val="00E212B1"/>
    <w:rsid w:val="00E2164A"/>
    <w:rsid w:val="00E21B6E"/>
    <w:rsid w:val="00E21D75"/>
    <w:rsid w:val="00E21E16"/>
    <w:rsid w:val="00E2241E"/>
    <w:rsid w:val="00E23CB4"/>
    <w:rsid w:val="00E26998"/>
    <w:rsid w:val="00E27705"/>
    <w:rsid w:val="00E27A46"/>
    <w:rsid w:val="00E308CF"/>
    <w:rsid w:val="00E32125"/>
    <w:rsid w:val="00E33415"/>
    <w:rsid w:val="00E33CD1"/>
    <w:rsid w:val="00E344A0"/>
    <w:rsid w:val="00E3491E"/>
    <w:rsid w:val="00E354C2"/>
    <w:rsid w:val="00E36322"/>
    <w:rsid w:val="00E369BE"/>
    <w:rsid w:val="00E36A98"/>
    <w:rsid w:val="00E3758B"/>
    <w:rsid w:val="00E4238D"/>
    <w:rsid w:val="00E43A79"/>
    <w:rsid w:val="00E457AB"/>
    <w:rsid w:val="00E45C16"/>
    <w:rsid w:val="00E46845"/>
    <w:rsid w:val="00E46DA2"/>
    <w:rsid w:val="00E472CF"/>
    <w:rsid w:val="00E500DB"/>
    <w:rsid w:val="00E508AE"/>
    <w:rsid w:val="00E51DF5"/>
    <w:rsid w:val="00E5296F"/>
    <w:rsid w:val="00E52D25"/>
    <w:rsid w:val="00E5328E"/>
    <w:rsid w:val="00E538BC"/>
    <w:rsid w:val="00E53BD7"/>
    <w:rsid w:val="00E5517F"/>
    <w:rsid w:val="00E55767"/>
    <w:rsid w:val="00E56B8E"/>
    <w:rsid w:val="00E5712C"/>
    <w:rsid w:val="00E6014B"/>
    <w:rsid w:val="00E607AA"/>
    <w:rsid w:val="00E61350"/>
    <w:rsid w:val="00E6201D"/>
    <w:rsid w:val="00E6263F"/>
    <w:rsid w:val="00E62A17"/>
    <w:rsid w:val="00E63AA0"/>
    <w:rsid w:val="00E64F1A"/>
    <w:rsid w:val="00E6548E"/>
    <w:rsid w:val="00E658A3"/>
    <w:rsid w:val="00E659C7"/>
    <w:rsid w:val="00E67C97"/>
    <w:rsid w:val="00E67DD8"/>
    <w:rsid w:val="00E7015D"/>
    <w:rsid w:val="00E71675"/>
    <w:rsid w:val="00E7278F"/>
    <w:rsid w:val="00E74E8B"/>
    <w:rsid w:val="00E74F9B"/>
    <w:rsid w:val="00E765A4"/>
    <w:rsid w:val="00E76C1F"/>
    <w:rsid w:val="00E77766"/>
    <w:rsid w:val="00E80ED9"/>
    <w:rsid w:val="00E81DAD"/>
    <w:rsid w:val="00E84E9D"/>
    <w:rsid w:val="00E870B1"/>
    <w:rsid w:val="00E870D3"/>
    <w:rsid w:val="00E9160C"/>
    <w:rsid w:val="00E91D72"/>
    <w:rsid w:val="00E91F73"/>
    <w:rsid w:val="00E94534"/>
    <w:rsid w:val="00E95C91"/>
    <w:rsid w:val="00E96768"/>
    <w:rsid w:val="00E97FF3"/>
    <w:rsid w:val="00EA007D"/>
    <w:rsid w:val="00EA089C"/>
    <w:rsid w:val="00EA0FE1"/>
    <w:rsid w:val="00EA10C6"/>
    <w:rsid w:val="00EA193F"/>
    <w:rsid w:val="00EA1A8B"/>
    <w:rsid w:val="00EA24C1"/>
    <w:rsid w:val="00EA432A"/>
    <w:rsid w:val="00EA44D3"/>
    <w:rsid w:val="00EA46A9"/>
    <w:rsid w:val="00EA5707"/>
    <w:rsid w:val="00EA60EA"/>
    <w:rsid w:val="00EA73A6"/>
    <w:rsid w:val="00EB1106"/>
    <w:rsid w:val="00EB3310"/>
    <w:rsid w:val="00EB41C8"/>
    <w:rsid w:val="00EB4724"/>
    <w:rsid w:val="00EB5D2F"/>
    <w:rsid w:val="00EB600C"/>
    <w:rsid w:val="00EB70F3"/>
    <w:rsid w:val="00EB7A4E"/>
    <w:rsid w:val="00EB7C01"/>
    <w:rsid w:val="00EB7DE6"/>
    <w:rsid w:val="00EB7FD7"/>
    <w:rsid w:val="00EC01EF"/>
    <w:rsid w:val="00EC09AB"/>
    <w:rsid w:val="00EC40D3"/>
    <w:rsid w:val="00EC4B67"/>
    <w:rsid w:val="00EC4C22"/>
    <w:rsid w:val="00EC5E8A"/>
    <w:rsid w:val="00EC6857"/>
    <w:rsid w:val="00EC7974"/>
    <w:rsid w:val="00ED0E85"/>
    <w:rsid w:val="00ED3898"/>
    <w:rsid w:val="00ED5350"/>
    <w:rsid w:val="00ED5A1E"/>
    <w:rsid w:val="00ED5C95"/>
    <w:rsid w:val="00ED641A"/>
    <w:rsid w:val="00ED682B"/>
    <w:rsid w:val="00EE07C4"/>
    <w:rsid w:val="00EE112B"/>
    <w:rsid w:val="00EE24BC"/>
    <w:rsid w:val="00EE4833"/>
    <w:rsid w:val="00EE515F"/>
    <w:rsid w:val="00EE6406"/>
    <w:rsid w:val="00EE6558"/>
    <w:rsid w:val="00EE7C0F"/>
    <w:rsid w:val="00EE7D17"/>
    <w:rsid w:val="00EE7E0E"/>
    <w:rsid w:val="00EF058E"/>
    <w:rsid w:val="00EF173C"/>
    <w:rsid w:val="00EF3809"/>
    <w:rsid w:val="00EF55CC"/>
    <w:rsid w:val="00EF58ED"/>
    <w:rsid w:val="00EF6A75"/>
    <w:rsid w:val="00EF7AC2"/>
    <w:rsid w:val="00F00461"/>
    <w:rsid w:val="00F00B33"/>
    <w:rsid w:val="00F01309"/>
    <w:rsid w:val="00F02042"/>
    <w:rsid w:val="00F02F08"/>
    <w:rsid w:val="00F03234"/>
    <w:rsid w:val="00F04729"/>
    <w:rsid w:val="00F050F7"/>
    <w:rsid w:val="00F05A07"/>
    <w:rsid w:val="00F05E77"/>
    <w:rsid w:val="00F05F34"/>
    <w:rsid w:val="00F06C8C"/>
    <w:rsid w:val="00F0741A"/>
    <w:rsid w:val="00F0762E"/>
    <w:rsid w:val="00F077A0"/>
    <w:rsid w:val="00F13ADB"/>
    <w:rsid w:val="00F1402B"/>
    <w:rsid w:val="00F1514A"/>
    <w:rsid w:val="00F156CA"/>
    <w:rsid w:val="00F1597A"/>
    <w:rsid w:val="00F16F59"/>
    <w:rsid w:val="00F17744"/>
    <w:rsid w:val="00F20AD0"/>
    <w:rsid w:val="00F21B78"/>
    <w:rsid w:val="00F231B2"/>
    <w:rsid w:val="00F2376D"/>
    <w:rsid w:val="00F244D3"/>
    <w:rsid w:val="00F24BB2"/>
    <w:rsid w:val="00F25B10"/>
    <w:rsid w:val="00F25F3A"/>
    <w:rsid w:val="00F26FD4"/>
    <w:rsid w:val="00F2787A"/>
    <w:rsid w:val="00F30737"/>
    <w:rsid w:val="00F31293"/>
    <w:rsid w:val="00F314A6"/>
    <w:rsid w:val="00F3274F"/>
    <w:rsid w:val="00F32A41"/>
    <w:rsid w:val="00F32B33"/>
    <w:rsid w:val="00F349CA"/>
    <w:rsid w:val="00F34DAD"/>
    <w:rsid w:val="00F35D80"/>
    <w:rsid w:val="00F379EC"/>
    <w:rsid w:val="00F409C3"/>
    <w:rsid w:val="00F42EE0"/>
    <w:rsid w:val="00F436EC"/>
    <w:rsid w:val="00F43B33"/>
    <w:rsid w:val="00F43C03"/>
    <w:rsid w:val="00F440EE"/>
    <w:rsid w:val="00F448C4"/>
    <w:rsid w:val="00F45A31"/>
    <w:rsid w:val="00F503D3"/>
    <w:rsid w:val="00F54705"/>
    <w:rsid w:val="00F5524D"/>
    <w:rsid w:val="00F55D2A"/>
    <w:rsid w:val="00F55E0D"/>
    <w:rsid w:val="00F55F3B"/>
    <w:rsid w:val="00F56039"/>
    <w:rsid w:val="00F5610E"/>
    <w:rsid w:val="00F609B0"/>
    <w:rsid w:val="00F614FE"/>
    <w:rsid w:val="00F61870"/>
    <w:rsid w:val="00F619A7"/>
    <w:rsid w:val="00F62B05"/>
    <w:rsid w:val="00F62C57"/>
    <w:rsid w:val="00F63BB2"/>
    <w:rsid w:val="00F63DC1"/>
    <w:rsid w:val="00F6406D"/>
    <w:rsid w:val="00F64920"/>
    <w:rsid w:val="00F65866"/>
    <w:rsid w:val="00F65F7A"/>
    <w:rsid w:val="00F664C2"/>
    <w:rsid w:val="00F66DAE"/>
    <w:rsid w:val="00F6742E"/>
    <w:rsid w:val="00F67791"/>
    <w:rsid w:val="00F704B6"/>
    <w:rsid w:val="00F7287A"/>
    <w:rsid w:val="00F7330C"/>
    <w:rsid w:val="00F77914"/>
    <w:rsid w:val="00F77C63"/>
    <w:rsid w:val="00F80C05"/>
    <w:rsid w:val="00F80FF0"/>
    <w:rsid w:val="00F815F1"/>
    <w:rsid w:val="00F81CCE"/>
    <w:rsid w:val="00F822CE"/>
    <w:rsid w:val="00F82F27"/>
    <w:rsid w:val="00F84197"/>
    <w:rsid w:val="00F84997"/>
    <w:rsid w:val="00F85CA6"/>
    <w:rsid w:val="00F86238"/>
    <w:rsid w:val="00F8684D"/>
    <w:rsid w:val="00F879AC"/>
    <w:rsid w:val="00F87F81"/>
    <w:rsid w:val="00F90927"/>
    <w:rsid w:val="00F91231"/>
    <w:rsid w:val="00F914A1"/>
    <w:rsid w:val="00F91980"/>
    <w:rsid w:val="00F91C4A"/>
    <w:rsid w:val="00F92102"/>
    <w:rsid w:val="00F93548"/>
    <w:rsid w:val="00F9375B"/>
    <w:rsid w:val="00F93A7C"/>
    <w:rsid w:val="00F94D54"/>
    <w:rsid w:val="00F95E1D"/>
    <w:rsid w:val="00F96DEF"/>
    <w:rsid w:val="00F97611"/>
    <w:rsid w:val="00FA108C"/>
    <w:rsid w:val="00FA1918"/>
    <w:rsid w:val="00FA1CD6"/>
    <w:rsid w:val="00FA2743"/>
    <w:rsid w:val="00FA2FB7"/>
    <w:rsid w:val="00FA327A"/>
    <w:rsid w:val="00FA51A0"/>
    <w:rsid w:val="00FB357F"/>
    <w:rsid w:val="00FB4EB8"/>
    <w:rsid w:val="00FB5065"/>
    <w:rsid w:val="00FB51AE"/>
    <w:rsid w:val="00FB641F"/>
    <w:rsid w:val="00FB7449"/>
    <w:rsid w:val="00FC0AA3"/>
    <w:rsid w:val="00FC0D0A"/>
    <w:rsid w:val="00FC1490"/>
    <w:rsid w:val="00FC1759"/>
    <w:rsid w:val="00FC1F5B"/>
    <w:rsid w:val="00FC267F"/>
    <w:rsid w:val="00FC3FA3"/>
    <w:rsid w:val="00FC7DA2"/>
    <w:rsid w:val="00FD0F14"/>
    <w:rsid w:val="00FD2432"/>
    <w:rsid w:val="00FD3C98"/>
    <w:rsid w:val="00FD41E1"/>
    <w:rsid w:val="00FD55F5"/>
    <w:rsid w:val="00FD63EB"/>
    <w:rsid w:val="00FD7748"/>
    <w:rsid w:val="00FD7D68"/>
    <w:rsid w:val="00FE0B5C"/>
    <w:rsid w:val="00FE1633"/>
    <w:rsid w:val="00FE274C"/>
    <w:rsid w:val="00FE3E65"/>
    <w:rsid w:val="00FE4693"/>
    <w:rsid w:val="00FE4A26"/>
    <w:rsid w:val="00FE5D1C"/>
    <w:rsid w:val="00FE6331"/>
    <w:rsid w:val="00FE63B2"/>
    <w:rsid w:val="00FE64BC"/>
    <w:rsid w:val="00FE7B68"/>
    <w:rsid w:val="00FF1848"/>
    <w:rsid w:val="00FF2D9E"/>
    <w:rsid w:val="00FF2EA5"/>
    <w:rsid w:val="00FF3664"/>
    <w:rsid w:val="00FF47EC"/>
    <w:rsid w:val="00FF4FC8"/>
    <w:rsid w:val="00FF64E9"/>
    <w:rsid w:val="00FF6ABD"/>
    <w:rsid w:val="01CECD65"/>
    <w:rsid w:val="02309889"/>
    <w:rsid w:val="0260749D"/>
    <w:rsid w:val="02997692"/>
    <w:rsid w:val="02C744B3"/>
    <w:rsid w:val="032754FB"/>
    <w:rsid w:val="067F766C"/>
    <w:rsid w:val="071C9044"/>
    <w:rsid w:val="079C393F"/>
    <w:rsid w:val="08302EEB"/>
    <w:rsid w:val="09841D49"/>
    <w:rsid w:val="0B251554"/>
    <w:rsid w:val="0C004302"/>
    <w:rsid w:val="0CDF1F4B"/>
    <w:rsid w:val="0D03A00E"/>
    <w:rsid w:val="0E9DC12C"/>
    <w:rsid w:val="0EF5CF93"/>
    <w:rsid w:val="10AB1BD3"/>
    <w:rsid w:val="10C8B33F"/>
    <w:rsid w:val="11E3D702"/>
    <w:rsid w:val="128B6B4D"/>
    <w:rsid w:val="129035F4"/>
    <w:rsid w:val="1396DD18"/>
    <w:rsid w:val="13D49007"/>
    <w:rsid w:val="14AF996A"/>
    <w:rsid w:val="14FF6F5A"/>
    <w:rsid w:val="163B9C16"/>
    <w:rsid w:val="179E4547"/>
    <w:rsid w:val="184C36A7"/>
    <w:rsid w:val="18B7A295"/>
    <w:rsid w:val="18BAB5F3"/>
    <w:rsid w:val="18ECED81"/>
    <w:rsid w:val="1924572D"/>
    <w:rsid w:val="1C58588E"/>
    <w:rsid w:val="1C71B66A"/>
    <w:rsid w:val="1D375568"/>
    <w:rsid w:val="1D439C05"/>
    <w:rsid w:val="1E408E50"/>
    <w:rsid w:val="1F06278B"/>
    <w:rsid w:val="1F8D332E"/>
    <w:rsid w:val="1FC80402"/>
    <w:rsid w:val="2033FF67"/>
    <w:rsid w:val="2185F3EB"/>
    <w:rsid w:val="2246382F"/>
    <w:rsid w:val="2263BCF3"/>
    <w:rsid w:val="22DD1F00"/>
    <w:rsid w:val="2350F2D2"/>
    <w:rsid w:val="23ADE3FF"/>
    <w:rsid w:val="23ECA33A"/>
    <w:rsid w:val="24030CB9"/>
    <w:rsid w:val="24B456F0"/>
    <w:rsid w:val="24BB026F"/>
    <w:rsid w:val="250CC831"/>
    <w:rsid w:val="2588D174"/>
    <w:rsid w:val="262846FF"/>
    <w:rsid w:val="26D30795"/>
    <w:rsid w:val="27102392"/>
    <w:rsid w:val="2731645B"/>
    <w:rsid w:val="27DEF15E"/>
    <w:rsid w:val="28EACB6D"/>
    <w:rsid w:val="2A378D69"/>
    <w:rsid w:val="2B543F80"/>
    <w:rsid w:val="2BCD4874"/>
    <w:rsid w:val="2CFC2446"/>
    <w:rsid w:val="2D042BEE"/>
    <w:rsid w:val="2D928234"/>
    <w:rsid w:val="2D9CDCA1"/>
    <w:rsid w:val="2DCC46B8"/>
    <w:rsid w:val="2E10DAD8"/>
    <w:rsid w:val="2EFB498A"/>
    <w:rsid w:val="2EFC955C"/>
    <w:rsid w:val="2F65566A"/>
    <w:rsid w:val="3010860C"/>
    <w:rsid w:val="322E8996"/>
    <w:rsid w:val="32DFCDEB"/>
    <w:rsid w:val="32E38929"/>
    <w:rsid w:val="332649EC"/>
    <w:rsid w:val="3402EDE6"/>
    <w:rsid w:val="3441FA35"/>
    <w:rsid w:val="34D2CA1A"/>
    <w:rsid w:val="3535D4C6"/>
    <w:rsid w:val="35CBD08D"/>
    <w:rsid w:val="37116A99"/>
    <w:rsid w:val="37C7E613"/>
    <w:rsid w:val="37DB2622"/>
    <w:rsid w:val="38703C85"/>
    <w:rsid w:val="38F9C40E"/>
    <w:rsid w:val="39DAA74E"/>
    <w:rsid w:val="3A9F8393"/>
    <w:rsid w:val="3B3BE090"/>
    <w:rsid w:val="3B7E6535"/>
    <w:rsid w:val="3BB8DED1"/>
    <w:rsid w:val="3BC0A435"/>
    <w:rsid w:val="3D3016F2"/>
    <w:rsid w:val="3D484B57"/>
    <w:rsid w:val="3E5F268C"/>
    <w:rsid w:val="3EF75370"/>
    <w:rsid w:val="3F45F8AF"/>
    <w:rsid w:val="4026125E"/>
    <w:rsid w:val="41FBE9A9"/>
    <w:rsid w:val="427536B7"/>
    <w:rsid w:val="42A32F1E"/>
    <w:rsid w:val="4303F787"/>
    <w:rsid w:val="43425D31"/>
    <w:rsid w:val="4447D71B"/>
    <w:rsid w:val="465E4F53"/>
    <w:rsid w:val="470F8A17"/>
    <w:rsid w:val="47D5AE2B"/>
    <w:rsid w:val="48F3D0FF"/>
    <w:rsid w:val="49248ADE"/>
    <w:rsid w:val="4931D1E4"/>
    <w:rsid w:val="49FFEA11"/>
    <w:rsid w:val="4A74EDA9"/>
    <w:rsid w:val="4B0DB249"/>
    <w:rsid w:val="4B70D787"/>
    <w:rsid w:val="4C626264"/>
    <w:rsid w:val="4CB16295"/>
    <w:rsid w:val="4E2F1845"/>
    <w:rsid w:val="4E4D32F6"/>
    <w:rsid w:val="4EC3B056"/>
    <w:rsid w:val="4F9456E3"/>
    <w:rsid w:val="4FAF0ADD"/>
    <w:rsid w:val="4FD48C22"/>
    <w:rsid w:val="501A910C"/>
    <w:rsid w:val="507A8319"/>
    <w:rsid w:val="50A68D96"/>
    <w:rsid w:val="537D2042"/>
    <w:rsid w:val="538ECD5D"/>
    <w:rsid w:val="54129D50"/>
    <w:rsid w:val="550ABFAA"/>
    <w:rsid w:val="559575B9"/>
    <w:rsid w:val="55AC47B8"/>
    <w:rsid w:val="5607079D"/>
    <w:rsid w:val="565844DB"/>
    <w:rsid w:val="57A43EAD"/>
    <w:rsid w:val="58E7B89C"/>
    <w:rsid w:val="5935967F"/>
    <w:rsid w:val="5A995670"/>
    <w:rsid w:val="5B708BA4"/>
    <w:rsid w:val="5C6C1F02"/>
    <w:rsid w:val="5D0CD75D"/>
    <w:rsid w:val="5D0F2416"/>
    <w:rsid w:val="5D555FE8"/>
    <w:rsid w:val="5D8462B8"/>
    <w:rsid w:val="5DBF9920"/>
    <w:rsid w:val="5E38259B"/>
    <w:rsid w:val="5E9DA1EB"/>
    <w:rsid w:val="5F504208"/>
    <w:rsid w:val="607CA675"/>
    <w:rsid w:val="60999CD5"/>
    <w:rsid w:val="60BAB343"/>
    <w:rsid w:val="60CFEC30"/>
    <w:rsid w:val="6186F6D0"/>
    <w:rsid w:val="61CAE578"/>
    <w:rsid w:val="64DA85CA"/>
    <w:rsid w:val="661AB578"/>
    <w:rsid w:val="664E45EB"/>
    <w:rsid w:val="6665E9CB"/>
    <w:rsid w:val="66A95967"/>
    <w:rsid w:val="675AFE26"/>
    <w:rsid w:val="6816B7CB"/>
    <w:rsid w:val="681B46DA"/>
    <w:rsid w:val="697B2B1F"/>
    <w:rsid w:val="69E0103E"/>
    <w:rsid w:val="6A7ADB53"/>
    <w:rsid w:val="6B0D5A57"/>
    <w:rsid w:val="6B227B10"/>
    <w:rsid w:val="6D0A1817"/>
    <w:rsid w:val="6D828C75"/>
    <w:rsid w:val="70553C30"/>
    <w:rsid w:val="70A6D149"/>
    <w:rsid w:val="710069C9"/>
    <w:rsid w:val="72BBE1CD"/>
    <w:rsid w:val="72C43E47"/>
    <w:rsid w:val="735F7AC9"/>
    <w:rsid w:val="73A033AE"/>
    <w:rsid w:val="7411B58C"/>
    <w:rsid w:val="74E873A2"/>
    <w:rsid w:val="753C040F"/>
    <w:rsid w:val="75BDC362"/>
    <w:rsid w:val="7625BE92"/>
    <w:rsid w:val="762CBBCC"/>
    <w:rsid w:val="77249038"/>
    <w:rsid w:val="77C18EF3"/>
    <w:rsid w:val="781449A4"/>
    <w:rsid w:val="785BA100"/>
    <w:rsid w:val="78A1CCA0"/>
    <w:rsid w:val="793E9F4F"/>
    <w:rsid w:val="798D8BC4"/>
    <w:rsid w:val="79C082BD"/>
    <w:rsid w:val="7A4B5F6C"/>
    <w:rsid w:val="7B2389B4"/>
    <w:rsid w:val="7B8DEBFD"/>
    <w:rsid w:val="7CC64A81"/>
    <w:rsid w:val="7D0C19FE"/>
    <w:rsid w:val="7F93741E"/>
    <w:rsid w:val="7FEED0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1E81D"/>
  <w15:docId w15:val="{3A8027A0-EE28-4C30-B162-77CD972D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60423"/>
    <w:pPr>
      <w:widowControl w:val="0"/>
      <w:spacing w:before="360"/>
      <w:contextualSpacing/>
      <w:outlineLvl w:val="0"/>
    </w:pPr>
    <w:rPr>
      <w:rFonts w:ascii="Calibri" w:eastAsiaTheme="minorHAnsi" w:hAnsi="Calibri" w:cstheme="minorBidi"/>
      <w:bCs/>
      <w:color w:val="083A42"/>
      <w:spacing w:val="5"/>
      <w:kern w:val="28"/>
      <w:sz w:val="52"/>
      <w:szCs w:val="28"/>
      <w:lang w:eastAsia="en-US"/>
    </w:rPr>
  </w:style>
  <w:style w:type="paragraph" w:styleId="Heading2">
    <w:name w:val="heading 2"/>
    <w:basedOn w:val="Normal"/>
    <w:next w:val="Normal"/>
    <w:link w:val="Heading2Char"/>
    <w:uiPriority w:val="3"/>
    <w:rsid w:val="00BB32D7"/>
    <w:pPr>
      <w:pageBreakBefore/>
      <w:spacing w:after="240" w:line="240" w:lineRule="auto"/>
      <w:ind w:left="720" w:hanging="720"/>
      <w:outlineLvl w:val="1"/>
    </w:pPr>
    <w:rPr>
      <w:rFonts w:ascii="Calibri" w:eastAsiaTheme="minorEastAsia" w:hAnsi="Calibri"/>
      <w:bCs/>
      <w:color w:val="197C7D"/>
      <w:sz w:val="44"/>
      <w:szCs w:val="28"/>
      <w:lang w:eastAsia="ja-JP"/>
    </w:rPr>
  </w:style>
  <w:style w:type="paragraph" w:styleId="Heading3">
    <w:name w:val="heading 3"/>
    <w:next w:val="Normal"/>
    <w:link w:val="Heading3Char"/>
    <w:uiPriority w:val="4"/>
    <w:qFormat/>
    <w:rsid w:val="00A031AF"/>
    <w:pPr>
      <w:keepNext/>
      <w:keepLines/>
      <w:spacing w:before="240" w:after="240"/>
      <w:outlineLvl w:val="2"/>
    </w:pPr>
    <w:rPr>
      <w:rFonts w:ascii="Calibri" w:eastAsia="Times New Roman" w:hAnsi="Calibri"/>
      <w:bCs/>
      <w:sz w:val="32"/>
      <w:szCs w:val="24"/>
      <w:lang w:eastAsia="en-US"/>
    </w:rPr>
  </w:style>
  <w:style w:type="paragraph" w:styleId="Heading4">
    <w:name w:val="heading 4"/>
    <w:next w:val="Normal"/>
    <w:link w:val="Heading4Char"/>
    <w:uiPriority w:val="5"/>
    <w:qFormat/>
    <w:rsid w:val="0028688A"/>
    <w:pPr>
      <w:keepNext/>
      <w:spacing w:after="120"/>
      <w:ind w:left="964" w:hanging="964"/>
      <w:outlineLvl w:val="3"/>
    </w:pPr>
    <w:rPr>
      <w:rFonts w:ascii="Calibri" w:eastAsia="Times New Roman" w:hAnsi="Calibri"/>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827988"/>
    <w:rPr>
      <w:rFonts w:ascii="Calibri" w:eastAsiaTheme="minorHAnsi" w:hAnsi="Calibri" w:cstheme="minorBidi"/>
      <w:bCs/>
      <w:color w:val="083A42"/>
      <w:spacing w:val="5"/>
      <w:kern w:val="28"/>
      <w:sz w:val="52"/>
      <w:szCs w:val="28"/>
      <w:lang w:eastAsia="en-US"/>
    </w:rPr>
  </w:style>
  <w:style w:type="character" w:customStyle="1" w:styleId="Heading2Char">
    <w:name w:val="Heading 2 Char"/>
    <w:basedOn w:val="DefaultParagraphFont"/>
    <w:link w:val="Heading2"/>
    <w:uiPriority w:val="3"/>
    <w:rsid w:val="00BB32D7"/>
    <w:rPr>
      <w:rFonts w:ascii="Calibri" w:eastAsiaTheme="minorEastAsia" w:hAnsi="Calibri" w:cstheme="minorBidi"/>
      <w:bCs/>
      <w:color w:val="197C7D"/>
      <w:sz w:val="44"/>
      <w:szCs w:val="28"/>
      <w:lang w:eastAsia="ja-JP"/>
    </w:rPr>
  </w:style>
  <w:style w:type="character" w:customStyle="1" w:styleId="Heading3Char">
    <w:name w:val="Heading 3 Char"/>
    <w:basedOn w:val="DefaultParagraphFont"/>
    <w:link w:val="Heading3"/>
    <w:uiPriority w:val="4"/>
    <w:rsid w:val="00A031AF"/>
    <w:rPr>
      <w:rFonts w:ascii="Calibri" w:eastAsia="Times New Roman" w:hAnsi="Calibri"/>
      <w:bCs/>
      <w:sz w:val="32"/>
      <w:szCs w:val="24"/>
      <w:lang w:eastAsia="en-US"/>
    </w:rPr>
  </w:style>
  <w:style w:type="character" w:customStyle="1" w:styleId="Heading4Char">
    <w:name w:val="Heading 4 Char"/>
    <w:basedOn w:val="DefaultParagraphFont"/>
    <w:link w:val="Heading4"/>
    <w:uiPriority w:val="5"/>
    <w:rsid w:val="0028688A"/>
    <w:rPr>
      <w:rFonts w:ascii="Calibri" w:eastAsia="Times New Roman" w:hAnsi="Calibri"/>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35"/>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F01A1"/>
    <w:pPr>
      <w:spacing w:before="120"/>
    </w:pPr>
    <w:rPr>
      <w:b/>
      <w:szCs w:val="56"/>
    </w:rPr>
  </w:style>
  <w:style w:type="character" w:customStyle="1" w:styleId="SubtitleChar">
    <w:name w:val="Subtitle Char"/>
    <w:basedOn w:val="DefaultParagraphFont"/>
    <w:link w:val="Subtitle"/>
    <w:uiPriority w:val="23"/>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spacing w:before="120" w:after="120"/>
      <w:ind w:left="425" w:hanging="425"/>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spacing w:before="120" w:after="120"/>
      <w:ind w:left="851" w:hanging="426"/>
      <w:contextualSpacing/>
    </w:pPr>
  </w:style>
  <w:style w:type="paragraph" w:styleId="ListNumber">
    <w:name w:val="List Number"/>
    <w:basedOn w:val="Normal"/>
    <w:uiPriority w:val="99"/>
    <w:qFormat/>
    <w:rsid w:val="00123033"/>
    <w:pPr>
      <w:numPr>
        <w:numId w:val="7"/>
      </w:numPr>
      <w:tabs>
        <w:tab w:val="left" w:pos="142"/>
      </w:tabs>
      <w:spacing w:before="120" w:after="120"/>
    </w:pPr>
  </w:style>
  <w:style w:type="paragraph" w:styleId="ListNumber2">
    <w:name w:val="List Number 2"/>
    <w:uiPriority w:val="99"/>
    <w:qFormat/>
    <w:rsid w:val="00884E3A"/>
    <w:pPr>
      <w:numPr>
        <w:ilvl w:val="1"/>
        <w:numId w:val="7"/>
      </w:numPr>
      <w:tabs>
        <w:tab w:val="left" w:pos="567"/>
      </w:tabs>
      <w:spacing w:before="120" w:after="120" w:line="264" w:lineRule="auto"/>
      <w:ind w:left="879" w:hanging="425"/>
    </w:pPr>
    <w:rPr>
      <w:rFonts w:asciiTheme="minorHAnsi" w:eastAsia="Times New Roman" w:hAnsiTheme="minorHAnsi"/>
      <w:sz w:val="22"/>
      <w:szCs w:val="24"/>
      <w:lang w:eastAsia="en-US"/>
    </w:rPr>
  </w:style>
  <w:style w:type="paragraph" w:styleId="ListNumber3">
    <w:name w:val="List Number 3"/>
    <w:uiPriority w:val="99"/>
    <w:qFormat/>
    <w:rsid w:val="0022310E"/>
    <w:pPr>
      <w:numPr>
        <w:ilvl w:val="2"/>
        <w:numId w:val="7"/>
      </w:numPr>
      <w:spacing w:before="120" w:after="120" w:line="264" w:lineRule="auto"/>
      <w:ind w:left="1247"/>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6"/>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character" w:customStyle="1" w:styleId="UnresolvedMention1">
    <w:name w:val="Unresolved Mention1"/>
    <w:basedOn w:val="DefaultParagraphFont"/>
    <w:uiPriority w:val="99"/>
    <w:semiHidden/>
    <w:unhideWhenUsed/>
    <w:rsid w:val="00EE4833"/>
    <w:rPr>
      <w:color w:val="605E5C"/>
      <w:shd w:val="clear" w:color="auto" w:fill="E1DFDD"/>
    </w:rPr>
  </w:style>
  <w:style w:type="paragraph" w:styleId="ListParagraph">
    <w:name w:val="List Paragraph"/>
    <w:aliases w:val="Body of text - Bullet point,Recommendation,L,List Paragraph1,List Paragraph11,NFP GP Bulleted List,FooterText,numbered,Paragraphe de liste1,Bulletr List Paragraph,列出段落,列出段落1,List Paragraph2,List Paragraph21,Listeafsnit1"/>
    <w:basedOn w:val="Normal"/>
    <w:link w:val="ListParagraphChar"/>
    <w:uiPriority w:val="34"/>
    <w:qFormat/>
    <w:rsid w:val="006C261F"/>
    <w:pPr>
      <w:spacing w:after="0" w:line="240" w:lineRule="auto"/>
      <w:ind w:left="720"/>
    </w:pPr>
    <w:rPr>
      <w:rFonts w:ascii="Calibri" w:hAnsi="Calibri" w:cs="Calibri"/>
    </w:rPr>
  </w:style>
  <w:style w:type="character" w:customStyle="1" w:styleId="Advisorytext">
    <w:name w:val="Advisory text"/>
    <w:basedOn w:val="DefaultParagraphFont"/>
    <w:uiPriority w:val="99"/>
    <w:rsid w:val="00FC1490"/>
    <w:rPr>
      <w:color w:val="FF0000"/>
    </w:rPr>
  </w:style>
  <w:style w:type="paragraph" w:styleId="ListNumber4">
    <w:name w:val="List Number 4"/>
    <w:basedOn w:val="Normal"/>
    <w:uiPriority w:val="99"/>
    <w:rsid w:val="0022310E"/>
    <w:pPr>
      <w:ind w:left="1475" w:hanging="369"/>
    </w:pPr>
    <w:rPr>
      <w:rFonts w:ascii="Arial" w:eastAsia="Calibri" w:hAnsi="Arial" w:cs="Times New Roman"/>
    </w:rPr>
  </w:style>
  <w:style w:type="paragraph" w:styleId="ListNumber5">
    <w:name w:val="List Number 5"/>
    <w:basedOn w:val="Normal"/>
    <w:uiPriority w:val="99"/>
    <w:rsid w:val="00FB4EB8"/>
    <w:pPr>
      <w:ind w:left="1845" w:hanging="369"/>
    </w:pPr>
    <w:rPr>
      <w:rFonts w:ascii="Arial" w:eastAsia="Calibri" w:hAnsi="Arial" w:cs="Times New Roman"/>
    </w:rPr>
  </w:style>
  <w:style w:type="character" w:customStyle="1" w:styleId="ListParagraphChar">
    <w:name w:val="List Paragraph Char"/>
    <w:aliases w:val="Body of text - Bullet point Char,Recommendation Char,L Char,List Paragraph1 Char,List Paragraph11 Char,NFP GP Bulleted List Char,FooterText Char,numbered Char,Paragraphe de liste1 Char,Bulletr List Paragraph Char,列出段落 Char,列出段落1 Char"/>
    <w:basedOn w:val="DefaultParagraphFont"/>
    <w:link w:val="ListParagraph"/>
    <w:uiPriority w:val="34"/>
    <w:rsid w:val="004929C9"/>
    <w:rPr>
      <w:rFonts w:ascii="Calibri" w:eastAsiaTheme="minorHAnsi" w:hAnsi="Calibri" w:cs="Calibri"/>
      <w:sz w:val="22"/>
      <w:szCs w:val="22"/>
      <w:lang w:eastAsia="en-US"/>
    </w:rPr>
  </w:style>
  <w:style w:type="character" w:customStyle="1" w:styleId="UnresolvedMention2">
    <w:name w:val="Unresolved Mention2"/>
    <w:basedOn w:val="DefaultParagraphFont"/>
    <w:uiPriority w:val="99"/>
    <w:semiHidden/>
    <w:unhideWhenUsed/>
    <w:rsid w:val="00634DCF"/>
    <w:rPr>
      <w:color w:val="605E5C"/>
      <w:shd w:val="clear" w:color="auto" w:fill="E1DFDD"/>
    </w:rPr>
  </w:style>
  <w:style w:type="paragraph" w:styleId="Revision">
    <w:name w:val="Revision"/>
    <w:hidden/>
    <w:uiPriority w:val="99"/>
    <w:semiHidden/>
    <w:rsid w:val="005D6FA9"/>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semiHidden/>
    <w:unhideWhenUsed/>
    <w:rsid w:val="000D1BF1"/>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0D1BF1"/>
    <w:rPr>
      <w:rFonts w:ascii="Calibri" w:eastAsia="Times New Roman" w:hAnsi="Calibri"/>
      <w:sz w:val="22"/>
      <w:szCs w:val="21"/>
      <w:lang w:eastAsia="en-US"/>
    </w:rPr>
  </w:style>
  <w:style w:type="paragraph" w:customStyle="1" w:styleId="subsection">
    <w:name w:val="subsection"/>
    <w:aliases w:val="ss,t_Main,Subsection"/>
    <w:basedOn w:val="Normal"/>
    <w:link w:val="subsectionChar"/>
    <w:qFormat/>
    <w:rsid w:val="000D1BF1"/>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0D1BF1"/>
    <w:rPr>
      <w:rFonts w:ascii="Times New Roman" w:eastAsia="Times New Roman" w:hAnsi="Times New Roman"/>
      <w:sz w:val="22"/>
    </w:rPr>
  </w:style>
  <w:style w:type="paragraph" w:customStyle="1" w:styleId="Definition">
    <w:name w:val="Definition"/>
    <w:aliases w:val="dd,t_Defn"/>
    <w:basedOn w:val="Normal"/>
    <w:rsid w:val="000D1BF1"/>
    <w:pPr>
      <w:spacing w:before="180" w:after="0" w:line="240" w:lineRule="auto"/>
      <w:ind w:left="113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uiPriority w:val="99"/>
    <w:rsid w:val="000D1BF1"/>
    <w:pPr>
      <w:spacing w:before="40" w:after="0" w:line="240" w:lineRule="auto"/>
      <w:ind w:left="1134"/>
    </w:pPr>
    <w:rPr>
      <w:rFonts w:ascii="Times New Roman" w:eastAsia="Times New Roman" w:hAnsi="Times New Roman" w:cs="Times New Roman"/>
      <w:szCs w:val="20"/>
      <w:lang w:eastAsia="en-AU"/>
    </w:rPr>
  </w:style>
  <w:style w:type="paragraph" w:customStyle="1" w:styleId="definition0">
    <w:name w:val="definition"/>
    <w:basedOn w:val="Normal"/>
    <w:rsid w:val="000D1BF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Head">
    <w:name w:val="ItemHead"/>
    <w:aliases w:val="ih"/>
    <w:basedOn w:val="Normal"/>
    <w:next w:val="Item"/>
    <w:rsid w:val="000D1BF1"/>
    <w:pPr>
      <w:keepNext/>
      <w:keepLines/>
      <w:spacing w:before="220" w:after="0" w:line="240" w:lineRule="auto"/>
      <w:ind w:left="709" w:hanging="709"/>
    </w:pPr>
    <w:rPr>
      <w:rFonts w:ascii="Arial" w:eastAsia="Times New Roman" w:hAnsi="Arial" w:cs="Times New Roman"/>
      <w:b/>
      <w:color w:val="000000"/>
      <w:kern w:val="28"/>
      <w:sz w:val="24"/>
      <w:szCs w:val="20"/>
      <w:lang w:eastAsia="en-AU"/>
    </w:rPr>
  </w:style>
  <w:style w:type="paragraph" w:customStyle="1" w:styleId="Item">
    <w:name w:val="Item"/>
    <w:aliases w:val="i"/>
    <w:basedOn w:val="Normal"/>
    <w:next w:val="ItemHead"/>
    <w:rsid w:val="000D1BF1"/>
    <w:pPr>
      <w:keepLines/>
      <w:spacing w:before="80" w:after="0" w:line="240" w:lineRule="auto"/>
      <w:ind w:left="709"/>
    </w:pPr>
    <w:rPr>
      <w:rFonts w:ascii="Times New Roman" w:eastAsia="Times New Roman" w:hAnsi="Times New Roman" w:cs="Times New Roman"/>
      <w:color w:val="000000"/>
      <w:szCs w:val="20"/>
      <w:lang w:eastAsia="en-AU"/>
    </w:rPr>
  </w:style>
  <w:style w:type="paragraph" w:customStyle="1" w:styleId="paragraph">
    <w:name w:val="paragraph"/>
    <w:aliases w:val="a,t_Para"/>
    <w:basedOn w:val="Normal"/>
    <w:link w:val="paragraphChar"/>
    <w:qFormat/>
    <w:rsid w:val="00E97FF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E97FF3"/>
    <w:rPr>
      <w:rFonts w:ascii="Times New Roman" w:eastAsia="Times New Roman" w:hAnsi="Times New Roman"/>
      <w:sz w:val="22"/>
    </w:rPr>
  </w:style>
  <w:style w:type="character" w:customStyle="1" w:styleId="charsubscript">
    <w:name w:val="charsubscript"/>
    <w:basedOn w:val="DefaultParagraphFont"/>
    <w:rsid w:val="00CB7CC7"/>
    <w:rPr>
      <w:color w:val="auto"/>
      <w:vertAlign w:val="subscript"/>
    </w:rPr>
  </w:style>
  <w:style w:type="paragraph" w:customStyle="1" w:styleId="notetext">
    <w:name w:val="note(text)"/>
    <w:aliases w:val="n,n_Main"/>
    <w:basedOn w:val="Normal"/>
    <w:link w:val="notetextChar"/>
    <w:qFormat/>
    <w:rsid w:val="00856206"/>
    <w:pPr>
      <w:spacing w:before="122" w:after="0" w:line="198" w:lineRule="exact"/>
      <w:ind w:left="1985" w:hanging="851"/>
    </w:pPr>
    <w:rPr>
      <w:rFonts w:ascii="Times New Roman" w:eastAsia="Times New Roman" w:hAnsi="Times New Roman" w:cs="Times New Roman"/>
      <w:color w:val="000000"/>
      <w:sz w:val="18"/>
      <w:szCs w:val="20"/>
      <w:lang w:eastAsia="en-AU"/>
    </w:rPr>
  </w:style>
  <w:style w:type="character" w:customStyle="1" w:styleId="notetextChar">
    <w:name w:val="note(text) Char"/>
    <w:aliases w:val="n Char"/>
    <w:basedOn w:val="DefaultParagraphFont"/>
    <w:link w:val="notetext"/>
    <w:locked/>
    <w:rsid w:val="00856206"/>
    <w:rPr>
      <w:rFonts w:ascii="Times New Roman" w:eastAsia="Times New Roman" w:hAnsi="Times New Roman"/>
      <w:color w:val="000000"/>
      <w:sz w:val="18"/>
    </w:rPr>
  </w:style>
  <w:style w:type="paragraph" w:customStyle="1" w:styleId="Tabletext0">
    <w:name w:val="Tabletext"/>
    <w:aliases w:val="tt"/>
    <w:basedOn w:val="Normal"/>
    <w:uiPriority w:val="99"/>
    <w:rsid w:val="00652430"/>
    <w:pPr>
      <w:spacing w:before="60" w:after="0" w:line="240" w:lineRule="atLeast"/>
    </w:pPr>
    <w:rPr>
      <w:rFonts w:ascii="Times New Roman" w:eastAsia="Times New Roman" w:hAnsi="Times New Roman" w:cs="Times New Roman"/>
      <w:color w:val="000000"/>
      <w:sz w:val="20"/>
      <w:szCs w:val="20"/>
      <w:lang w:eastAsia="en-AU"/>
    </w:rPr>
  </w:style>
  <w:style w:type="character" w:customStyle="1" w:styleId="UnresolvedMention3">
    <w:name w:val="Unresolved Mention3"/>
    <w:basedOn w:val="DefaultParagraphFont"/>
    <w:uiPriority w:val="99"/>
    <w:semiHidden/>
    <w:unhideWhenUsed/>
    <w:rsid w:val="006B0783"/>
    <w:rPr>
      <w:color w:val="605E5C"/>
      <w:shd w:val="clear" w:color="auto" w:fill="E1DFDD"/>
    </w:rPr>
  </w:style>
  <w:style w:type="character" w:styleId="UnresolvedMention">
    <w:name w:val="Unresolved Mention"/>
    <w:basedOn w:val="DefaultParagraphFont"/>
    <w:uiPriority w:val="99"/>
    <w:semiHidden/>
    <w:unhideWhenUsed/>
    <w:rsid w:val="00917482"/>
    <w:rPr>
      <w:color w:val="605E5C"/>
      <w:shd w:val="clear" w:color="auto" w:fill="E1DFDD"/>
    </w:rPr>
  </w:style>
  <w:style w:type="character" w:styleId="Mention">
    <w:name w:val="Mention"/>
    <w:basedOn w:val="DefaultParagraphFont"/>
    <w:uiPriority w:val="99"/>
    <w:unhideWhenUsed/>
    <w:rsid w:val="006E5E4E"/>
    <w:rPr>
      <w:color w:val="2B579A"/>
      <w:shd w:val="clear" w:color="auto" w:fill="E1DFDD"/>
    </w:rPr>
  </w:style>
  <w:style w:type="character" w:customStyle="1" w:styleId="normaltextrun">
    <w:name w:val="normaltextrun"/>
    <w:basedOn w:val="DefaultParagraphFont"/>
    <w:rsid w:val="00F503D3"/>
  </w:style>
  <w:style w:type="paragraph" w:customStyle="1" w:styleId="paragraphsub">
    <w:name w:val="paragraph(sub)"/>
    <w:aliases w:val="aa"/>
    <w:basedOn w:val="Normal"/>
    <w:rsid w:val="00F503D3"/>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ui-provider">
    <w:name w:val="ui-provider"/>
    <w:basedOn w:val="DefaultParagraphFont"/>
    <w:rsid w:val="007D2B58"/>
  </w:style>
  <w:style w:type="character" w:customStyle="1" w:styleId="eop">
    <w:name w:val="eop"/>
    <w:basedOn w:val="DefaultParagraphFont"/>
    <w:rsid w:val="00D51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27886">
      <w:bodyDiv w:val="1"/>
      <w:marLeft w:val="0"/>
      <w:marRight w:val="0"/>
      <w:marTop w:val="0"/>
      <w:marBottom w:val="0"/>
      <w:divBdr>
        <w:top w:val="none" w:sz="0" w:space="0" w:color="auto"/>
        <w:left w:val="none" w:sz="0" w:space="0" w:color="auto"/>
        <w:bottom w:val="none" w:sz="0" w:space="0" w:color="auto"/>
        <w:right w:val="none" w:sz="0" w:space="0" w:color="auto"/>
      </w:divBdr>
    </w:div>
    <w:div w:id="144905625">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23827307">
      <w:bodyDiv w:val="1"/>
      <w:marLeft w:val="0"/>
      <w:marRight w:val="0"/>
      <w:marTop w:val="0"/>
      <w:marBottom w:val="0"/>
      <w:divBdr>
        <w:top w:val="none" w:sz="0" w:space="0" w:color="auto"/>
        <w:left w:val="none" w:sz="0" w:space="0" w:color="auto"/>
        <w:bottom w:val="none" w:sz="0" w:space="0" w:color="auto"/>
        <w:right w:val="none" w:sz="0" w:space="0" w:color="auto"/>
      </w:divBdr>
    </w:div>
    <w:div w:id="347176018">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59246">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133344">
      <w:bodyDiv w:val="1"/>
      <w:marLeft w:val="0"/>
      <w:marRight w:val="0"/>
      <w:marTop w:val="0"/>
      <w:marBottom w:val="0"/>
      <w:divBdr>
        <w:top w:val="none" w:sz="0" w:space="0" w:color="auto"/>
        <w:left w:val="none" w:sz="0" w:space="0" w:color="auto"/>
        <w:bottom w:val="none" w:sz="0" w:space="0" w:color="auto"/>
        <w:right w:val="none" w:sz="0" w:space="0" w:color="auto"/>
      </w:divBdr>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90553471">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05271220">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4227">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6156805">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248169">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299534780">
      <w:bodyDiv w:val="1"/>
      <w:marLeft w:val="0"/>
      <w:marRight w:val="0"/>
      <w:marTop w:val="0"/>
      <w:marBottom w:val="0"/>
      <w:divBdr>
        <w:top w:val="none" w:sz="0" w:space="0" w:color="auto"/>
        <w:left w:val="none" w:sz="0" w:space="0" w:color="auto"/>
        <w:bottom w:val="none" w:sz="0" w:space="0" w:color="auto"/>
        <w:right w:val="none" w:sz="0" w:space="0" w:color="auto"/>
      </w:divBdr>
    </w:div>
    <w:div w:id="1338538634">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52980671">
      <w:bodyDiv w:val="1"/>
      <w:marLeft w:val="0"/>
      <w:marRight w:val="0"/>
      <w:marTop w:val="0"/>
      <w:marBottom w:val="0"/>
      <w:divBdr>
        <w:top w:val="none" w:sz="0" w:space="0" w:color="auto"/>
        <w:left w:val="none" w:sz="0" w:space="0" w:color="auto"/>
        <w:bottom w:val="none" w:sz="0" w:space="0" w:color="auto"/>
        <w:right w:val="none" w:sz="0" w:space="0" w:color="auto"/>
      </w:divBdr>
    </w:div>
    <w:div w:id="1689328223">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230095">
      <w:bodyDiv w:val="1"/>
      <w:marLeft w:val="0"/>
      <w:marRight w:val="0"/>
      <w:marTop w:val="0"/>
      <w:marBottom w:val="0"/>
      <w:divBdr>
        <w:top w:val="none" w:sz="0" w:space="0" w:color="auto"/>
        <w:left w:val="none" w:sz="0" w:space="0" w:color="auto"/>
        <w:bottom w:val="none" w:sz="0" w:space="0" w:color="auto"/>
        <w:right w:val="none" w:sz="0" w:space="0" w:color="auto"/>
      </w:divBdr>
    </w:div>
    <w:div w:id="1786149931">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136959">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888920">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ccee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dcceew.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pa.vic.gov.au/-/media/epa/files/publications/788-3.pdf" TargetMode="External"/><Relationship Id="rId2" Type="http://schemas.openxmlformats.org/officeDocument/2006/relationships/hyperlink" Target="https://www.epa.gov/lmop/landfill-gas-energy-project-development-handbook" TargetMode="External"/><Relationship Id="rId1" Type="http://schemas.openxmlformats.org/officeDocument/2006/relationships/hyperlink" Target="https://consult.climatechangeauthority.gov.au/australias-emissions-reduction-targ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2" ma:contentTypeDescription="Create a new document." ma:contentTypeScope="" ma:versionID="c33b9310f5eac76302940cbac52fb5c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6d0b423179acbbff209fe84a55cb49e"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861A4146-59FC-41A2-88E0-6F9B62617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www.w3.org/XML/1998/namespace"/>
    <ds:schemaRef ds:uri="b98728ac-f998-415c-abee-6b046fb1441e"/>
    <ds:schemaRef ds:uri="http://schemas.microsoft.com/office/2006/documentManagement/types"/>
    <ds:schemaRef ds:uri="http://purl.org/dc/dcmitype/"/>
    <ds:schemaRef ds:uri="81c01dc6-2c49-4730-b140-874c95cac377"/>
    <ds:schemaRef ds:uri="http://purl.org/dc/terms/"/>
    <ds:schemaRef ds:uri="http://purl.org/dc/elements/1.1/"/>
    <ds:schemaRef ds:uri="http://schemas.microsoft.com/office/infopath/2007/PartnerControls"/>
    <ds:schemaRef ds:uri="http://schemas.openxmlformats.org/package/2006/metadata/core-properties"/>
    <ds:schemaRef ds:uri="d869c146-c82e-4435-92e4-da91542262fd"/>
    <ds:schemaRef ds:uri="http://schemas.microsoft.com/office/2006/metadata/properties"/>
  </ds:schemaRefs>
</ds:datastoreItem>
</file>

<file path=customXml/itemProps4.xml><?xml version="1.0" encoding="utf-8"?>
<ds:datastoreItem xmlns:ds="http://schemas.openxmlformats.org/officeDocument/2006/customXml" ds:itemID="{AE34D607-7EA2-445A-9538-671C7AA9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2639</Words>
  <Characters>15416</Characters>
  <Application>Microsoft Office Word</Application>
  <DocSecurity>0</DocSecurity>
  <Lines>265</Lines>
  <Paragraphs>125</Paragraphs>
  <ScaleCrop>false</ScaleCrop>
  <HeadingPairs>
    <vt:vector size="2" baseType="variant">
      <vt:variant>
        <vt:lpstr>Title</vt:lpstr>
      </vt:variant>
      <vt:variant>
        <vt:i4>1</vt:i4>
      </vt:variant>
    </vt:vector>
  </HeadingPairs>
  <TitlesOfParts>
    <vt:vector size="1" baseType="lpstr">
      <vt:lpstr>2023 NGER consultation outcomes paper</vt:lpstr>
    </vt:vector>
  </TitlesOfParts>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NGER consultation outcomes paper</dc:title>
  <dc:subject/>
  <dc:creator>Department of Climate Change, Energy, the Environment and Water</dc:creator>
  <cp:keywords/>
  <cp:lastModifiedBy>Nguyen, Lien</cp:lastModifiedBy>
  <cp:revision>12</cp:revision>
  <cp:lastPrinted>2023-04-06T15:25:00Z</cp:lastPrinted>
  <dcterms:created xsi:type="dcterms:W3CDTF">2023-06-09T01:28:00Z</dcterms:created>
  <dcterms:modified xsi:type="dcterms:W3CDTF">2023-06-22T03:39:00Z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0x010100266966F133664895A6EE3632470D45F500BE0A45B2CE75474187F05584F9641D9F</vt:lpwstr>
  </property>
  <property fmtid="{D5CDD505-2E9C-101B-9397-08002B2CF9AE}" pid="3" name="DocHub_Year">
    <vt:lpwstr>1793;#2023-24|2bbb4e10-dcf7-4095-8d75-647dc1a233b1</vt:lpwstr>
  </property>
  <property fmtid="{D5CDD505-2E9C-101B-9397-08002B2CF9AE}" pid="4" name="DocHub_DocumentType">
    <vt:lpwstr>137;#Paper|4fd73e9f-ceb6-4d3f-8d1d-e6ca9b922532</vt:lpwstr>
  </property>
  <property fmtid="{D5CDD505-2E9C-101B-9397-08002B2CF9AE}" pid="5" name="DocHub_SecurityClassification">
    <vt:lpwstr>3;#OFFICIAL|6106d03b-a1a0-4e30-9d91-d5e9fb4314f9</vt:lpwstr>
  </property>
  <property fmtid="{D5CDD505-2E9C-101B-9397-08002B2CF9AE}" pid="6" name="DocHub_Keywords">
    <vt:lpwstr>1016;#NGERS|a1994695-c2cb-4660-b340-61fe0e27e738</vt:lpwstr>
  </property>
  <property fmtid="{D5CDD505-2E9C-101B-9397-08002B2CF9AE}" pid="7" name="DocHub_WorkActivity">
    <vt:lpwstr>358;#Stakeholder Engagement|e5a94374-c5c6-45f9-9ba5-263eb5e10d1f</vt:lpwstr>
  </property>
  <property fmtid="{D5CDD505-2E9C-101B-9397-08002B2CF9AE}" pid="8" name="DocHub_RegulatoryFrameworksLegislationType">
    <vt:lpwstr/>
  </property>
</Properties>
</file>